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20"/>
        <w:jc w:val="both"/>
        <w:rPr>
          <w:rFonts w:hint="eastAsia"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附件：报名表</w:t>
      </w:r>
    </w:p>
    <w:p>
      <w:pPr>
        <w:jc w:val="left"/>
        <w:rPr>
          <w:rFonts w:hint="eastAsia" w:ascii="仿宋" w:hAnsi="仿宋" w:eastAsia="仿宋" w:cs="仿宋"/>
          <w:b/>
          <w:bCs/>
          <w:sz w:val="32"/>
          <w:szCs w:val="32"/>
          <w:highlight w:val="none"/>
        </w:rPr>
      </w:pPr>
    </w:p>
    <w:p>
      <w:pPr>
        <w:jc w:val="center"/>
        <w:rPr>
          <w:rFonts w:ascii="仿宋" w:hAnsi="仿宋" w:eastAsia="仿宋" w:cs="仿宋"/>
          <w:b/>
          <w:bCs/>
          <w:sz w:val="32"/>
          <w:szCs w:val="32"/>
          <w:highlight w:val="none"/>
        </w:rPr>
      </w:pPr>
      <w:r>
        <w:rPr>
          <w:rFonts w:hint="eastAsia" w:ascii="仿宋" w:hAnsi="仿宋" w:eastAsia="仿宋" w:cs="仿宋"/>
          <w:b/>
          <w:bCs/>
          <w:sz w:val="32"/>
          <w:szCs w:val="32"/>
          <w:highlight w:val="none"/>
        </w:rPr>
        <w:t>报名表</w:t>
      </w:r>
    </w:p>
    <w:p>
      <w:pPr>
        <w:jc w:val="center"/>
        <w:rPr>
          <w:rFonts w:ascii="仿宋" w:hAnsi="仿宋" w:eastAsia="仿宋" w:cs="仿宋"/>
          <w:sz w:val="32"/>
          <w:szCs w:val="32"/>
          <w:highlight w:val="none"/>
        </w:rPr>
      </w:pPr>
    </w:p>
    <w:tbl>
      <w:tblPr>
        <w:tblStyle w:val="4"/>
        <w:tblW w:w="89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0"/>
        <w:gridCol w:w="1410"/>
        <w:gridCol w:w="1710"/>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520" w:type="dxa"/>
          </w:tcPr>
          <w:p>
            <w:pPr>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供应商名称</w:t>
            </w:r>
          </w:p>
        </w:tc>
        <w:tc>
          <w:tcPr>
            <w:tcW w:w="1410" w:type="dxa"/>
          </w:tcPr>
          <w:p>
            <w:pPr>
              <w:jc w:val="center"/>
              <w:rPr>
                <w:rFonts w:ascii="仿宋" w:hAnsi="仿宋" w:eastAsia="仿宋" w:cs="仿宋"/>
                <w:b/>
                <w:bCs/>
                <w:sz w:val="28"/>
                <w:szCs w:val="28"/>
                <w:highlight w:val="none"/>
              </w:rPr>
            </w:pPr>
            <w:r>
              <w:rPr>
                <w:rFonts w:hint="eastAsia" w:ascii="仿宋" w:hAnsi="仿宋" w:eastAsia="仿宋" w:cs="仿宋"/>
                <w:b/>
                <w:bCs/>
                <w:sz w:val="28"/>
                <w:szCs w:val="28"/>
                <w:highlight w:val="none"/>
                <w:lang w:val="en-US" w:eastAsia="zh-CN"/>
              </w:rPr>
              <w:t>所投包号</w:t>
            </w:r>
          </w:p>
        </w:tc>
        <w:tc>
          <w:tcPr>
            <w:tcW w:w="1710" w:type="dxa"/>
          </w:tcPr>
          <w:p>
            <w:pPr>
              <w:jc w:val="center"/>
              <w:rPr>
                <w:rFonts w:ascii="仿宋" w:hAnsi="仿宋" w:eastAsia="仿宋" w:cs="仿宋"/>
                <w:b/>
                <w:bCs/>
                <w:sz w:val="28"/>
                <w:szCs w:val="28"/>
                <w:highlight w:val="none"/>
              </w:rPr>
            </w:pPr>
            <w:r>
              <w:rPr>
                <w:rFonts w:hint="eastAsia" w:ascii="仿宋" w:hAnsi="仿宋" w:eastAsia="仿宋" w:cs="仿宋"/>
                <w:b/>
                <w:bCs/>
                <w:sz w:val="28"/>
                <w:szCs w:val="28"/>
                <w:highlight w:val="none"/>
              </w:rPr>
              <w:t>联系人</w:t>
            </w:r>
          </w:p>
        </w:tc>
        <w:tc>
          <w:tcPr>
            <w:tcW w:w="2279" w:type="dxa"/>
          </w:tcPr>
          <w:p>
            <w:pPr>
              <w:jc w:val="center"/>
              <w:rPr>
                <w:rFonts w:hint="default" w:ascii="仿宋" w:hAnsi="仿宋" w:eastAsia="仿宋" w:cs="仿宋"/>
                <w:b/>
                <w:bCs/>
                <w:sz w:val="28"/>
                <w:szCs w:val="28"/>
                <w:highlight w:val="none"/>
                <w:lang w:val="en-US" w:eastAsia="zh-CN"/>
              </w:rPr>
            </w:pPr>
            <w:r>
              <w:rPr>
                <w:rFonts w:hint="eastAsia" w:ascii="仿宋" w:hAnsi="仿宋" w:eastAsia="仿宋" w:cs="仿宋"/>
                <w:b/>
                <w:bCs/>
                <w:sz w:val="28"/>
                <w:szCs w:val="28"/>
                <w:highlight w:val="none"/>
                <w:lang w:val="en-US" w:eastAsia="zh-CN"/>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520" w:type="dxa"/>
          </w:tcPr>
          <w:p>
            <w:pPr>
              <w:jc w:val="center"/>
              <w:rPr>
                <w:rFonts w:ascii="仿宋" w:hAnsi="仿宋" w:eastAsia="仿宋" w:cs="仿宋"/>
                <w:sz w:val="28"/>
                <w:szCs w:val="28"/>
                <w:highlight w:val="none"/>
              </w:rPr>
            </w:pPr>
          </w:p>
        </w:tc>
        <w:tc>
          <w:tcPr>
            <w:tcW w:w="1410" w:type="dxa"/>
          </w:tcPr>
          <w:p>
            <w:pPr>
              <w:jc w:val="center"/>
              <w:rPr>
                <w:rFonts w:ascii="仿宋" w:hAnsi="仿宋" w:eastAsia="仿宋" w:cs="仿宋"/>
                <w:sz w:val="28"/>
                <w:szCs w:val="28"/>
                <w:highlight w:val="none"/>
              </w:rPr>
            </w:pPr>
          </w:p>
        </w:tc>
        <w:tc>
          <w:tcPr>
            <w:tcW w:w="1710" w:type="dxa"/>
          </w:tcPr>
          <w:p>
            <w:pPr>
              <w:jc w:val="center"/>
              <w:rPr>
                <w:rFonts w:ascii="仿宋" w:hAnsi="仿宋" w:eastAsia="仿宋" w:cs="仿宋"/>
                <w:sz w:val="28"/>
                <w:szCs w:val="28"/>
                <w:highlight w:val="none"/>
              </w:rPr>
            </w:pPr>
          </w:p>
        </w:tc>
        <w:tc>
          <w:tcPr>
            <w:tcW w:w="2279" w:type="dxa"/>
          </w:tcPr>
          <w:p>
            <w:pPr>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3520" w:type="dxa"/>
            <w:vAlign w:val="top"/>
          </w:tcPr>
          <w:p>
            <w:pPr>
              <w:jc w:val="center"/>
              <w:rPr>
                <w:rFonts w:ascii="仿宋" w:hAnsi="仿宋" w:eastAsia="仿宋" w:cs="仿宋"/>
                <w:b/>
                <w:bCs/>
                <w:kern w:val="2"/>
                <w:sz w:val="28"/>
                <w:szCs w:val="28"/>
                <w:highlight w:val="none"/>
                <w:lang w:val="en-US" w:eastAsia="zh-CN" w:bidi="ar-SA"/>
              </w:rPr>
            </w:pPr>
            <w:r>
              <w:rPr>
                <w:rFonts w:hint="eastAsia" w:ascii="仿宋" w:hAnsi="仿宋" w:eastAsia="仿宋" w:cs="仿宋"/>
                <w:b/>
                <w:bCs/>
                <w:sz w:val="28"/>
                <w:szCs w:val="28"/>
                <w:highlight w:val="none"/>
              </w:rPr>
              <w:t>邮箱</w:t>
            </w:r>
          </w:p>
        </w:tc>
        <w:tc>
          <w:tcPr>
            <w:tcW w:w="5399" w:type="dxa"/>
            <w:gridSpan w:val="3"/>
            <w:vAlign w:val="top"/>
          </w:tcPr>
          <w:p>
            <w:pPr>
              <w:jc w:val="center"/>
              <w:rPr>
                <w:rFonts w:ascii="仿宋" w:hAnsi="仿宋" w:eastAsia="仿宋" w:cs="仿宋"/>
                <w:b/>
                <w:bCs/>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520" w:type="dxa"/>
          </w:tcPr>
          <w:p>
            <w:pPr>
              <w:jc w:val="center"/>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公司地址</w:t>
            </w:r>
          </w:p>
        </w:tc>
        <w:tc>
          <w:tcPr>
            <w:tcW w:w="5399" w:type="dxa"/>
            <w:gridSpan w:val="3"/>
          </w:tcPr>
          <w:p>
            <w:pPr>
              <w:jc w:val="center"/>
              <w:rPr>
                <w:rFonts w:ascii="仿宋" w:hAnsi="仿宋" w:eastAsia="仿宋" w:cs="仿宋"/>
                <w:sz w:val="28"/>
                <w:szCs w:val="28"/>
                <w:highlight w:val="none"/>
              </w:rPr>
            </w:pPr>
          </w:p>
        </w:tc>
      </w:tr>
    </w:tbl>
    <w:p>
      <w:pPr>
        <w:jc w:val="center"/>
        <w:rPr>
          <w:rFonts w:hint="eastAsia" w:ascii="仿宋" w:hAnsi="仿宋" w:eastAsia="仿宋" w:cs="仿宋"/>
          <w:sz w:val="32"/>
          <w:szCs w:val="32"/>
          <w:highlight w:val="none"/>
        </w:rPr>
      </w:pPr>
    </w:p>
    <w:p>
      <w:pPr>
        <w:jc w:val="center"/>
        <w:rPr>
          <w:rFonts w:hint="eastAsia" w:ascii="仿宋" w:hAnsi="仿宋" w:eastAsia="仿宋" w:cs="仿宋"/>
          <w:sz w:val="32"/>
          <w:szCs w:val="32"/>
          <w:highlight w:val="none"/>
        </w:rPr>
      </w:pPr>
    </w:p>
    <w:p>
      <w:pPr>
        <w:jc w:val="center"/>
        <w:rPr>
          <w:rFonts w:ascii="仿宋" w:hAnsi="仿宋" w:eastAsia="仿宋" w:cs="仿宋"/>
          <w:sz w:val="32"/>
          <w:szCs w:val="32"/>
          <w:highlight w:val="none"/>
        </w:rPr>
      </w:pPr>
      <w:r>
        <w:rPr>
          <w:rFonts w:hint="eastAsia" w:ascii="仿宋" w:hAnsi="仿宋" w:eastAsia="仿宋" w:cs="仿宋"/>
          <w:sz w:val="32"/>
          <w:szCs w:val="32"/>
          <w:highlight w:val="none"/>
        </w:rPr>
        <w:t xml:space="preserve">     </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t xml:space="preserve">                        供应商名称（盖章）：</w:t>
      </w:r>
    </w:p>
    <w:p>
      <w:pPr>
        <w:ind w:firstLine="5440" w:firstLineChars="1700"/>
        <w:rPr>
          <w:rFonts w:ascii="仿宋" w:hAnsi="仿宋" w:eastAsia="仿宋" w:cs="仿宋"/>
          <w:sz w:val="32"/>
          <w:szCs w:val="32"/>
          <w:highlight w:val="none"/>
        </w:rPr>
      </w:pPr>
      <w:r>
        <w:rPr>
          <w:rFonts w:hint="eastAsia" w:ascii="仿宋" w:hAnsi="仿宋" w:eastAsia="仿宋" w:cs="仿宋"/>
          <w:sz w:val="32"/>
          <w:szCs w:val="32"/>
          <w:highlight w:val="none"/>
        </w:rPr>
        <w:t>年  月  日</w:t>
      </w:r>
    </w:p>
    <w:p>
      <w:pPr>
        <w:widowControl w:val="0"/>
        <w:jc w:val="both"/>
        <w:rPr>
          <w:rFonts w:hint="default" w:ascii="仿宋" w:hAnsi="仿宋" w:eastAsia="仿宋" w:cs="仿宋"/>
          <w:b/>
          <w:bCs/>
          <w:kern w:val="2"/>
          <w:sz w:val="32"/>
          <w:szCs w:val="32"/>
          <w:highlight w:val="none"/>
          <w:lang w:val="en-US" w:eastAsia="zh-CN" w:bidi="ar-SA"/>
        </w:rPr>
      </w:pPr>
    </w:p>
    <w:p>
      <w:pPr>
        <w:rPr>
          <w:rFonts w:hint="eastAsia" w:ascii="仿宋" w:hAnsi="仿宋" w:eastAsia="仿宋" w:cs="仿宋"/>
          <w:sz w:val="28"/>
          <w:szCs w:val="28"/>
          <w:highlight w:val="none"/>
          <w:u w:val="single"/>
          <w:lang w:val="en-US" w:eastAsia="zh-CN"/>
        </w:rPr>
      </w:pPr>
    </w:p>
    <w:p>
      <w:pPr>
        <w:pStyle w:val="2"/>
        <w:jc w:val="center"/>
        <w:rPr>
          <w:rFonts w:hint="eastAsia" w:ascii="仿宋" w:hAnsi="仿宋" w:eastAsia="仿宋" w:cs="仿宋"/>
          <w:b/>
          <w:bCs/>
          <w:sz w:val="36"/>
          <w:szCs w:val="36"/>
          <w:highlight w:val="none"/>
          <w:vertAlign w:val="baseline"/>
          <w:lang w:val="en-US" w:eastAsia="zh-CN"/>
        </w:rPr>
      </w:pPr>
    </w:p>
    <w:p>
      <w:pPr>
        <w:pStyle w:val="2"/>
        <w:jc w:val="center"/>
        <w:rPr>
          <w:rFonts w:hint="eastAsia" w:ascii="仿宋" w:hAnsi="仿宋" w:eastAsia="仿宋" w:cs="仿宋"/>
          <w:b/>
          <w:bCs/>
          <w:sz w:val="36"/>
          <w:szCs w:val="36"/>
          <w:highlight w:val="none"/>
          <w:vertAlign w:val="baseline"/>
          <w:lang w:val="en-US" w:eastAsia="zh-CN"/>
        </w:rPr>
        <w:sectPr>
          <w:pgSz w:w="11906" w:h="16838"/>
          <w:pgMar w:top="1440" w:right="1800" w:bottom="1440" w:left="1800" w:header="851" w:footer="992" w:gutter="0"/>
          <w:cols w:space="425" w:num="1"/>
          <w:docGrid w:type="lines" w:linePitch="312" w:charSpace="0"/>
        </w:sectPr>
      </w:pPr>
    </w:p>
    <w:p>
      <w:pPr>
        <w:widowControl w:val="0"/>
        <w:jc w:val="left"/>
        <w:rPr>
          <w:rFonts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附件：法定代表人授权委托书</w:t>
      </w:r>
    </w:p>
    <w:p>
      <w:pPr>
        <w:widowControl w:val="0"/>
        <w:jc w:val="left"/>
        <w:rPr>
          <w:rFonts w:hint="default" w:ascii="仿宋" w:hAnsi="仿宋" w:eastAsia="仿宋" w:cs="仿宋"/>
          <w:b/>
          <w:bCs/>
          <w:kern w:val="2"/>
          <w:sz w:val="32"/>
          <w:szCs w:val="32"/>
          <w:highlight w:val="none"/>
          <w:lang w:val="en-US" w:eastAsia="zh-CN" w:bidi="ar-SA"/>
        </w:rPr>
      </w:pPr>
    </w:p>
    <w:p>
      <w:pPr>
        <w:widowControl w:val="0"/>
        <w:jc w:val="center"/>
        <w:rPr>
          <w:rFonts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法定代表人授权委托书</w:t>
      </w:r>
    </w:p>
    <w:p>
      <w:pPr>
        <w:widowControl w:val="0"/>
        <w:jc w:val="center"/>
        <w:rPr>
          <w:rFonts w:ascii="仿宋" w:hAnsi="仿宋" w:eastAsia="仿宋" w:cs="仿宋"/>
          <w:b/>
          <w:bCs/>
          <w:kern w:val="2"/>
          <w:sz w:val="32"/>
          <w:szCs w:val="32"/>
          <w:highlight w:val="none"/>
          <w:lang w:val="en-US" w:eastAsia="zh-CN" w:bidi="ar-SA"/>
        </w:rPr>
      </w:pPr>
    </w:p>
    <w:p>
      <w:pPr>
        <w:widowControl w:val="0"/>
        <w:tabs>
          <w:tab w:val="left" w:pos="5580"/>
        </w:tabs>
        <w:ind w:firstLine="840" w:firstLineChars="300"/>
        <w:jc w:val="left"/>
        <w:rPr>
          <w:rFonts w:ascii="仿宋" w:hAnsi="仿宋" w:eastAsia="仿宋" w:cs="Times New Roman"/>
          <w:kern w:val="2"/>
          <w:sz w:val="28"/>
          <w:szCs w:val="28"/>
          <w:highlight w:val="none"/>
          <w:lang w:val="en-US" w:eastAsia="zh-CN" w:bidi="ar-SA"/>
        </w:rPr>
      </w:pPr>
      <w:r>
        <w:rPr>
          <w:rFonts w:hint="eastAsia" w:ascii="仿宋" w:hAnsi="仿宋" w:eastAsia="仿宋" w:cs="Times New Roman"/>
          <w:kern w:val="2"/>
          <w:sz w:val="28"/>
          <w:szCs w:val="28"/>
          <w:highlight w:val="none"/>
          <w:lang w:val="en-US" w:eastAsia="zh-CN" w:bidi="ar-SA"/>
        </w:rPr>
        <w:t xml:space="preserve">本授权书声明： </w:t>
      </w:r>
      <w:r>
        <w:rPr>
          <w:rFonts w:hint="eastAsia" w:ascii="仿宋" w:hAnsi="仿宋" w:eastAsia="仿宋" w:cs="Times New Roman"/>
          <w:kern w:val="2"/>
          <w:sz w:val="28"/>
          <w:szCs w:val="28"/>
          <w:highlight w:val="none"/>
          <w:u w:val="single"/>
          <w:lang w:val="en-US" w:eastAsia="zh-CN" w:bidi="ar-SA"/>
        </w:rPr>
        <w:t xml:space="preserve">          </w:t>
      </w:r>
      <w:r>
        <w:rPr>
          <w:rFonts w:hint="eastAsia" w:ascii="仿宋" w:hAnsi="仿宋" w:eastAsia="仿宋" w:cs="Times New Roman"/>
          <w:kern w:val="2"/>
          <w:sz w:val="28"/>
          <w:szCs w:val="28"/>
          <w:highlight w:val="none"/>
          <w:lang w:val="en-US" w:eastAsia="zh-CN" w:bidi="ar-SA"/>
        </w:rPr>
        <w:t>（供应商名称）的</w:t>
      </w:r>
      <w:r>
        <w:rPr>
          <w:rFonts w:hint="eastAsia" w:ascii="仿宋" w:hAnsi="仿宋" w:eastAsia="仿宋" w:cs="Times New Roman"/>
          <w:kern w:val="2"/>
          <w:sz w:val="28"/>
          <w:szCs w:val="28"/>
          <w:highlight w:val="none"/>
          <w:u w:val="single"/>
          <w:lang w:val="en-US" w:eastAsia="zh-CN" w:bidi="ar-SA"/>
        </w:rPr>
        <w:t xml:space="preserve">    </w:t>
      </w:r>
      <w:r>
        <w:rPr>
          <w:rFonts w:hint="eastAsia" w:ascii="仿宋" w:hAnsi="仿宋" w:eastAsia="仿宋" w:cs="Times New Roman"/>
          <w:kern w:val="2"/>
          <w:sz w:val="28"/>
          <w:szCs w:val="28"/>
          <w:highlight w:val="none"/>
          <w:lang w:val="en-US" w:eastAsia="zh-CN" w:bidi="ar-SA"/>
        </w:rPr>
        <w:t xml:space="preserve">（法定代表人姓名、职务）代表本公司授权 </w:t>
      </w:r>
      <w:r>
        <w:rPr>
          <w:rFonts w:hint="eastAsia" w:ascii="仿宋" w:hAnsi="仿宋" w:eastAsia="仿宋" w:cs="Times New Roman"/>
          <w:kern w:val="2"/>
          <w:sz w:val="28"/>
          <w:szCs w:val="28"/>
          <w:highlight w:val="none"/>
          <w:u w:val="single"/>
          <w:lang w:val="en-US" w:eastAsia="zh-CN" w:bidi="ar-SA"/>
        </w:rPr>
        <w:t xml:space="preserve">           </w:t>
      </w:r>
      <w:r>
        <w:rPr>
          <w:rFonts w:hint="eastAsia" w:ascii="仿宋" w:hAnsi="仿宋" w:eastAsia="仿宋" w:cs="Times New Roman"/>
          <w:kern w:val="2"/>
          <w:sz w:val="28"/>
          <w:szCs w:val="28"/>
          <w:highlight w:val="none"/>
          <w:lang w:val="en-US" w:eastAsia="zh-CN" w:bidi="ar-SA"/>
        </w:rPr>
        <w:t xml:space="preserve">                       </w:t>
      </w:r>
      <w:r>
        <w:rPr>
          <w:rFonts w:hint="eastAsia" w:ascii="仿宋" w:hAnsi="仿宋" w:eastAsia="仿宋" w:cs="Times New Roman"/>
          <w:kern w:val="2"/>
          <w:sz w:val="28"/>
          <w:szCs w:val="28"/>
          <w:highlight w:val="none"/>
          <w:u w:val="single"/>
          <w:lang w:val="en-US" w:eastAsia="zh-CN" w:bidi="ar-SA"/>
        </w:rPr>
        <w:t xml:space="preserve">               </w:t>
      </w:r>
      <w:r>
        <w:rPr>
          <w:rFonts w:hint="eastAsia" w:ascii="仿宋" w:hAnsi="仿宋" w:eastAsia="仿宋" w:cs="Times New Roman"/>
          <w:kern w:val="2"/>
          <w:sz w:val="28"/>
          <w:szCs w:val="28"/>
          <w:highlight w:val="none"/>
          <w:lang w:val="en-US" w:eastAsia="zh-CN" w:bidi="ar-SA"/>
        </w:rPr>
        <w:t xml:space="preserve">（授权代理人的姓名、职务）为本公司的合法代理人，就贵方组织 </w:t>
      </w:r>
      <w:r>
        <w:rPr>
          <w:rFonts w:hint="eastAsia" w:ascii="仿宋" w:hAnsi="仿宋" w:eastAsia="仿宋" w:cs="Times New Roman"/>
          <w:kern w:val="2"/>
          <w:sz w:val="28"/>
          <w:szCs w:val="28"/>
          <w:highlight w:val="none"/>
          <w:u w:val="single"/>
          <w:lang w:val="en-US" w:eastAsia="zh-CN" w:bidi="ar-SA"/>
        </w:rPr>
        <w:t xml:space="preserve">                                                山东省第二康复医院放射设备建设项目预评控评及验收、环评及验收项目</w:t>
      </w:r>
      <w:r>
        <w:rPr>
          <w:rFonts w:hint="eastAsia" w:ascii="仿宋" w:hAnsi="仿宋" w:eastAsia="仿宋" w:cs="Times New Roman"/>
          <w:kern w:val="2"/>
          <w:sz w:val="28"/>
          <w:szCs w:val="28"/>
          <w:highlight w:val="none"/>
          <w:lang w:val="en-US" w:eastAsia="zh-CN" w:bidi="ar-SA"/>
        </w:rPr>
        <w:t>，以本公司名义处理一切与之有关的事宜。供应商授权代理人在报价过程中所签署的一切文件和处理与之有关的一切事务，本公司均予以认可并对此承担责任。</w:t>
      </w:r>
    </w:p>
    <w:p>
      <w:pPr>
        <w:widowControl w:val="0"/>
        <w:tabs>
          <w:tab w:val="left" w:pos="5580"/>
        </w:tabs>
        <w:spacing w:line="360" w:lineRule="auto"/>
        <w:ind w:firstLine="480"/>
        <w:jc w:val="both"/>
        <w:rPr>
          <w:rFonts w:ascii="仿宋" w:hAnsi="仿宋" w:eastAsia="仿宋" w:cs="Times New Roman"/>
          <w:kern w:val="2"/>
          <w:sz w:val="28"/>
          <w:szCs w:val="28"/>
          <w:highlight w:val="none"/>
          <w:lang w:val="en-US" w:eastAsia="zh-CN" w:bidi="ar-SA"/>
        </w:rPr>
      </w:pPr>
      <w:r>
        <w:rPr>
          <w:rFonts w:hint="eastAsia" w:ascii="仿宋" w:hAnsi="仿宋" w:eastAsia="仿宋" w:cs="Times New Roman"/>
          <w:kern w:val="2"/>
          <w:sz w:val="28"/>
          <w:szCs w:val="28"/>
          <w:highlight w:val="none"/>
          <w:lang w:val="en-US" w:eastAsia="zh-CN" w:bidi="ar-SA"/>
        </w:rPr>
        <w:t>供应商授权代理人无转委托权。特此授权。</w:t>
      </w:r>
      <w:r>
        <w:rPr>
          <w:rFonts w:hint="eastAsia" w:ascii="仿宋" w:hAnsi="仿宋" w:eastAsia="仿宋" w:cs="Times New Roman"/>
          <w:kern w:val="2"/>
          <w:sz w:val="28"/>
          <w:szCs w:val="28"/>
          <w:highlight w:val="none"/>
          <w:lang w:val="en-US" w:eastAsia="zh-CN" w:bidi="ar-SA"/>
        </w:rPr>
        <w:cr/>
      </w:r>
      <w:r>
        <w:rPr>
          <w:rFonts w:hint="eastAsia" w:ascii="仿宋" w:hAnsi="仿宋" w:eastAsia="仿宋" w:cs="Times New Roman"/>
          <w:kern w:val="2"/>
          <w:sz w:val="28"/>
          <w:szCs w:val="28"/>
          <w:highlight w:val="none"/>
          <w:lang w:val="en-US" w:eastAsia="zh-CN" w:bidi="ar-SA"/>
        </w:rPr>
        <w:t>　　本授权书于__________年_____月______日生效，特此声明。</w:t>
      </w:r>
      <w:r>
        <w:rPr>
          <w:rFonts w:hint="eastAsia" w:ascii="仿宋" w:hAnsi="仿宋" w:eastAsia="仿宋" w:cs="Times New Roman"/>
          <w:kern w:val="2"/>
          <w:sz w:val="28"/>
          <w:szCs w:val="28"/>
          <w:highlight w:val="none"/>
          <w:lang w:val="en-US" w:eastAsia="zh-CN" w:bidi="ar-SA"/>
        </w:rPr>
        <w:cr/>
      </w:r>
      <w:r>
        <w:rPr>
          <w:rFonts w:hint="eastAsia" w:ascii="仿宋" w:hAnsi="仿宋" w:eastAsia="仿宋" w:cs="Times New Roman"/>
          <w:kern w:val="2"/>
          <w:sz w:val="28"/>
          <w:szCs w:val="28"/>
          <w:highlight w:val="none"/>
          <w:lang w:val="en-US" w:eastAsia="zh-CN" w:bidi="ar-SA"/>
        </w:rPr>
        <w:t xml:space="preserve">     （</w:t>
      </w:r>
      <w:r>
        <w:rPr>
          <w:rFonts w:hint="eastAsia" w:ascii="仿宋" w:hAnsi="仿宋" w:eastAsia="仿宋" w:cs="Times New Roman"/>
          <w:b/>
          <w:bCs/>
          <w:kern w:val="2"/>
          <w:sz w:val="28"/>
          <w:szCs w:val="28"/>
          <w:highlight w:val="none"/>
          <w:lang w:val="en-US" w:eastAsia="zh-CN" w:bidi="ar-SA"/>
        </w:rPr>
        <w:t>附法定代表人及代理人身份证正反两面扫描件</w:t>
      </w:r>
      <w:r>
        <w:rPr>
          <w:rFonts w:hint="eastAsia" w:ascii="仿宋" w:hAnsi="仿宋" w:eastAsia="仿宋" w:cs="Times New Roman"/>
          <w:kern w:val="2"/>
          <w:sz w:val="28"/>
          <w:szCs w:val="28"/>
          <w:highlight w:val="none"/>
          <w:lang w:val="en-US" w:eastAsia="zh-CN" w:bidi="ar-SA"/>
        </w:rPr>
        <w:t>）</w:t>
      </w:r>
    </w:p>
    <w:p>
      <w:pPr>
        <w:widowControl w:val="0"/>
        <w:tabs>
          <w:tab w:val="left" w:pos="5580"/>
        </w:tabs>
        <w:spacing w:line="360" w:lineRule="auto"/>
        <w:jc w:val="both"/>
        <w:rPr>
          <w:rFonts w:ascii="仿宋" w:hAnsi="仿宋" w:eastAsia="仿宋" w:cs="Times New Roman"/>
          <w:kern w:val="2"/>
          <w:sz w:val="28"/>
          <w:szCs w:val="28"/>
          <w:highlight w:val="none"/>
          <w:lang w:val="en-US" w:eastAsia="zh-CN" w:bidi="ar-SA"/>
        </w:rPr>
      </w:pPr>
    </w:p>
    <w:p>
      <w:pPr>
        <w:widowControl w:val="0"/>
        <w:tabs>
          <w:tab w:val="left" w:pos="5580"/>
        </w:tabs>
        <w:spacing w:line="360" w:lineRule="auto"/>
        <w:jc w:val="both"/>
        <w:rPr>
          <w:rFonts w:ascii="仿宋" w:hAnsi="仿宋" w:eastAsia="仿宋" w:cs="Times New Roman"/>
          <w:kern w:val="2"/>
          <w:sz w:val="28"/>
          <w:szCs w:val="28"/>
          <w:highlight w:val="none"/>
          <w:lang w:val="en-US" w:eastAsia="zh-CN" w:bidi="ar-SA"/>
        </w:rPr>
      </w:pPr>
    </w:p>
    <w:p>
      <w:pPr>
        <w:widowControl w:val="0"/>
        <w:tabs>
          <w:tab w:val="left" w:pos="5580"/>
        </w:tabs>
        <w:spacing w:line="360" w:lineRule="auto"/>
        <w:jc w:val="both"/>
        <w:rPr>
          <w:rFonts w:ascii="仿宋" w:hAnsi="仿宋" w:eastAsia="仿宋" w:cs="Times New Roman"/>
          <w:kern w:val="2"/>
          <w:sz w:val="28"/>
          <w:szCs w:val="28"/>
          <w:highlight w:val="none"/>
          <w:lang w:val="en-US" w:eastAsia="zh-CN" w:bidi="ar-SA"/>
        </w:rPr>
      </w:pPr>
    </w:p>
    <w:p>
      <w:pPr>
        <w:autoSpaceDE w:val="0"/>
        <w:autoSpaceDN w:val="0"/>
        <w:spacing w:line="360" w:lineRule="auto"/>
        <w:ind w:firstLine="5320" w:firstLineChars="1900"/>
        <w:rPr>
          <w:rFonts w:ascii="仿宋" w:hAnsi="仿宋" w:eastAsia="仿宋" w:cs="Times New Roman"/>
          <w:sz w:val="28"/>
          <w:szCs w:val="28"/>
          <w:highlight w:val="none"/>
          <w:lang w:val="zh-CN"/>
        </w:rPr>
      </w:pPr>
    </w:p>
    <w:p>
      <w:pPr>
        <w:autoSpaceDE w:val="0"/>
        <w:autoSpaceDN w:val="0"/>
        <w:spacing w:line="360" w:lineRule="auto"/>
        <w:ind w:firstLine="5320" w:firstLineChars="1900"/>
        <w:rPr>
          <w:rFonts w:ascii="仿宋" w:hAnsi="仿宋" w:eastAsia="仿宋" w:cs="Times New Roman"/>
          <w:sz w:val="28"/>
          <w:szCs w:val="28"/>
          <w:highlight w:val="none"/>
          <w:lang w:val="zh-CN"/>
        </w:rPr>
      </w:pPr>
    </w:p>
    <w:p>
      <w:pPr>
        <w:autoSpaceDE w:val="0"/>
        <w:autoSpaceDN w:val="0"/>
        <w:spacing w:line="360" w:lineRule="auto"/>
        <w:ind w:firstLine="5320" w:firstLineChars="1900"/>
        <w:rPr>
          <w:rFonts w:ascii="仿宋" w:hAnsi="仿宋" w:eastAsia="仿宋" w:cs="Times New Roman"/>
          <w:sz w:val="28"/>
          <w:szCs w:val="28"/>
          <w:highlight w:val="none"/>
          <w:lang w:val="zh-CN"/>
        </w:rPr>
      </w:pPr>
      <w:r>
        <w:rPr>
          <w:rFonts w:hint="eastAsia" w:ascii="仿宋" w:hAnsi="仿宋" w:eastAsia="仿宋" w:cs="Times New Roman"/>
          <w:sz w:val="28"/>
          <w:szCs w:val="28"/>
          <w:highlight w:val="none"/>
          <w:lang w:val="zh-CN"/>
        </w:rPr>
        <w:t>供应商名称（公章）：</w:t>
      </w:r>
    </w:p>
    <w:p>
      <w:pPr>
        <w:autoSpaceDE w:val="0"/>
        <w:autoSpaceDN w:val="0"/>
        <w:spacing w:line="360" w:lineRule="auto"/>
        <w:ind w:firstLine="5320" w:firstLineChars="1900"/>
        <w:rPr>
          <w:rFonts w:ascii="仿宋" w:hAnsi="仿宋" w:eastAsia="仿宋" w:cs="Times New Roman"/>
          <w:sz w:val="28"/>
          <w:szCs w:val="28"/>
          <w:highlight w:val="none"/>
        </w:rPr>
      </w:pPr>
      <w:r>
        <w:rPr>
          <w:rFonts w:hint="eastAsia" w:ascii="仿宋" w:hAnsi="仿宋" w:eastAsia="仿宋" w:cs="Times New Roman"/>
          <w:sz w:val="28"/>
          <w:szCs w:val="28"/>
          <w:highlight w:val="none"/>
          <w:lang w:val="zh-CN"/>
        </w:rPr>
        <w:t>法定代表人签字</w:t>
      </w:r>
      <w:r>
        <w:rPr>
          <w:rFonts w:hint="eastAsia" w:ascii="仿宋" w:hAnsi="仿宋" w:eastAsia="仿宋" w:cs="Times New Roman"/>
          <w:sz w:val="28"/>
          <w:szCs w:val="28"/>
          <w:highlight w:val="none"/>
        </w:rPr>
        <w:t>或盖章</w:t>
      </w:r>
      <w:r>
        <w:rPr>
          <w:rFonts w:hint="eastAsia" w:ascii="仿宋" w:hAnsi="仿宋" w:eastAsia="仿宋" w:cs="Times New Roman"/>
          <w:sz w:val="28"/>
          <w:szCs w:val="28"/>
          <w:highlight w:val="none"/>
          <w:lang w:val="zh-CN"/>
        </w:rPr>
        <w:t>：</w:t>
      </w:r>
    </w:p>
    <w:p>
      <w:pPr>
        <w:autoSpaceDE w:val="0"/>
        <w:autoSpaceDN w:val="0"/>
        <w:spacing w:line="360" w:lineRule="auto"/>
        <w:ind w:firstLine="5320" w:firstLineChars="1900"/>
        <w:rPr>
          <w:rFonts w:ascii="仿宋" w:hAnsi="仿宋" w:eastAsia="仿宋" w:cs="Times New Roman"/>
          <w:sz w:val="28"/>
          <w:szCs w:val="28"/>
          <w:highlight w:val="none"/>
          <w:lang w:val="zh-CN"/>
        </w:rPr>
      </w:pPr>
      <w:r>
        <w:rPr>
          <w:rFonts w:hint="eastAsia" w:ascii="仿宋" w:hAnsi="仿宋" w:eastAsia="仿宋" w:cs="Times New Roman"/>
          <w:sz w:val="28"/>
          <w:szCs w:val="28"/>
          <w:highlight w:val="none"/>
          <w:lang w:val="zh-CN"/>
        </w:rPr>
        <w:t>年  月  日</w:t>
      </w:r>
    </w:p>
    <w:p>
      <w:pPr>
        <w:jc w:val="left"/>
        <w:rPr>
          <w:rFonts w:ascii="仿宋" w:hAnsi="仿宋" w:eastAsia="仿宋" w:cs="仿宋"/>
          <w:b/>
          <w:bCs/>
          <w:sz w:val="32"/>
          <w:szCs w:val="40"/>
          <w:highlight w:val="none"/>
        </w:rPr>
      </w:pPr>
      <w:r>
        <w:rPr>
          <w:rFonts w:hint="eastAsia" w:ascii="仿宋" w:hAnsi="仿宋" w:eastAsia="仿宋" w:cs="仿宋"/>
          <w:b/>
          <w:bCs/>
          <w:kern w:val="2"/>
          <w:sz w:val="32"/>
          <w:szCs w:val="32"/>
          <w:highlight w:val="none"/>
          <w:lang w:val="en-US" w:eastAsia="zh-CN" w:bidi="ar-SA"/>
        </w:rPr>
        <w:t>附件：</w:t>
      </w:r>
      <w:r>
        <w:rPr>
          <w:rFonts w:hint="eastAsia" w:ascii="仿宋" w:hAnsi="仿宋" w:eastAsia="仿宋" w:cs="仿宋"/>
          <w:b/>
          <w:bCs/>
          <w:sz w:val="32"/>
          <w:szCs w:val="40"/>
          <w:highlight w:val="none"/>
          <w:lang w:val="en-US" w:eastAsia="zh-CN"/>
        </w:rPr>
        <w:t>无</w:t>
      </w:r>
      <w:r>
        <w:rPr>
          <w:rFonts w:hint="eastAsia" w:ascii="仿宋" w:hAnsi="仿宋" w:eastAsia="仿宋" w:cs="仿宋"/>
          <w:b/>
          <w:bCs/>
          <w:sz w:val="32"/>
          <w:szCs w:val="40"/>
          <w:highlight w:val="none"/>
        </w:rPr>
        <w:t>重大违法记录的声明</w:t>
      </w:r>
    </w:p>
    <w:p>
      <w:pPr>
        <w:widowControl w:val="0"/>
        <w:jc w:val="left"/>
        <w:rPr>
          <w:rFonts w:ascii="仿宋" w:hAnsi="仿宋" w:eastAsia="仿宋" w:cs="仿宋"/>
          <w:b/>
          <w:bCs/>
          <w:kern w:val="2"/>
          <w:sz w:val="32"/>
          <w:szCs w:val="32"/>
          <w:highlight w:val="none"/>
          <w:lang w:val="en-US" w:eastAsia="zh-CN" w:bidi="ar-SA"/>
        </w:rPr>
      </w:pPr>
    </w:p>
    <w:p>
      <w:pPr>
        <w:jc w:val="both"/>
        <w:rPr>
          <w:rFonts w:ascii="仿宋" w:hAnsi="仿宋" w:eastAsia="仿宋" w:cs="仿宋"/>
          <w:b/>
          <w:bCs/>
          <w:sz w:val="32"/>
          <w:szCs w:val="40"/>
          <w:highlight w:val="none"/>
        </w:rPr>
      </w:pPr>
    </w:p>
    <w:p>
      <w:pPr>
        <w:jc w:val="center"/>
        <w:rPr>
          <w:rFonts w:ascii="仿宋" w:hAnsi="仿宋" w:eastAsia="仿宋" w:cs="仿宋"/>
          <w:b/>
          <w:bCs/>
          <w:sz w:val="32"/>
          <w:szCs w:val="40"/>
          <w:highlight w:val="none"/>
        </w:rPr>
      </w:pPr>
      <w:r>
        <w:rPr>
          <w:rFonts w:hint="eastAsia" w:ascii="仿宋" w:hAnsi="仿宋" w:eastAsia="仿宋" w:cs="仿宋"/>
          <w:b/>
          <w:bCs/>
          <w:sz w:val="32"/>
          <w:szCs w:val="40"/>
          <w:highlight w:val="none"/>
          <w:lang w:val="en-US" w:eastAsia="zh-CN"/>
        </w:rPr>
        <w:t>无</w:t>
      </w:r>
      <w:r>
        <w:rPr>
          <w:rFonts w:hint="eastAsia" w:ascii="仿宋" w:hAnsi="仿宋" w:eastAsia="仿宋" w:cs="仿宋"/>
          <w:b/>
          <w:bCs/>
          <w:sz w:val="32"/>
          <w:szCs w:val="40"/>
          <w:highlight w:val="none"/>
        </w:rPr>
        <w:t>重大违法记录的声明</w:t>
      </w:r>
    </w:p>
    <w:p>
      <w:pPr>
        <w:spacing w:before="145" w:after="145" w:line="560" w:lineRule="exact"/>
        <w:ind w:firstLine="482"/>
        <w:rPr>
          <w:rFonts w:ascii="仿宋" w:hAnsi="仿宋" w:cs="仿宋"/>
          <w:b/>
          <w:sz w:val="24"/>
          <w:szCs w:val="22"/>
          <w:highlight w:val="none"/>
        </w:rPr>
      </w:pPr>
    </w:p>
    <w:p>
      <w:pPr>
        <w:rPr>
          <w:rFonts w:ascii="仿宋" w:hAnsi="仿宋" w:eastAsia="仿宋" w:cs="仿宋"/>
          <w:sz w:val="28"/>
          <w:szCs w:val="36"/>
          <w:highlight w:val="none"/>
        </w:rPr>
      </w:pPr>
      <w:r>
        <w:rPr>
          <w:rFonts w:hint="eastAsia" w:ascii="仿宋" w:hAnsi="仿宋" w:eastAsia="仿宋" w:cs="仿宋"/>
          <w:sz w:val="28"/>
          <w:szCs w:val="36"/>
          <w:highlight w:val="none"/>
        </w:rPr>
        <w:t>致</w:t>
      </w:r>
      <w:r>
        <w:rPr>
          <w:rFonts w:hint="eastAsia" w:ascii="仿宋" w:hAnsi="仿宋" w:eastAsia="仿宋" w:cs="仿宋"/>
          <w:sz w:val="28"/>
          <w:szCs w:val="36"/>
          <w:highlight w:val="none"/>
          <w:u w:val="single"/>
        </w:rPr>
        <w:t xml:space="preserve">       </w:t>
      </w:r>
      <w:r>
        <w:rPr>
          <w:rFonts w:hint="eastAsia" w:ascii="仿宋" w:hAnsi="仿宋" w:eastAsia="仿宋" w:cs="仿宋"/>
          <w:sz w:val="28"/>
          <w:szCs w:val="36"/>
          <w:highlight w:val="none"/>
          <w:u w:val="single"/>
          <w:lang w:val="en-US" w:eastAsia="zh-CN"/>
        </w:rPr>
        <w:t xml:space="preserve">     </w:t>
      </w:r>
      <w:r>
        <w:rPr>
          <w:rFonts w:hint="eastAsia" w:ascii="仿宋" w:hAnsi="仿宋" w:eastAsia="仿宋" w:cs="仿宋"/>
          <w:sz w:val="28"/>
          <w:szCs w:val="36"/>
          <w:highlight w:val="none"/>
          <w:u w:val="single"/>
        </w:rPr>
        <w:t xml:space="preserve">    </w:t>
      </w:r>
      <w:r>
        <w:rPr>
          <w:rFonts w:hint="eastAsia" w:ascii="仿宋" w:hAnsi="仿宋" w:eastAsia="仿宋" w:cs="仿宋"/>
          <w:sz w:val="28"/>
          <w:szCs w:val="36"/>
          <w:highlight w:val="none"/>
        </w:rPr>
        <w:t>：</w:t>
      </w:r>
    </w:p>
    <w:p>
      <w:pPr>
        <w:ind w:firstLine="560" w:firstLineChars="200"/>
        <w:rPr>
          <w:rFonts w:ascii="仿宋" w:hAnsi="仿宋" w:eastAsia="仿宋" w:cs="仿宋"/>
          <w:sz w:val="28"/>
          <w:szCs w:val="36"/>
          <w:highlight w:val="none"/>
        </w:rPr>
      </w:pPr>
      <w:r>
        <w:rPr>
          <w:rFonts w:hint="eastAsia" w:ascii="仿宋" w:hAnsi="仿宋" w:eastAsia="仿宋" w:cs="仿宋"/>
          <w:sz w:val="28"/>
          <w:szCs w:val="36"/>
          <w:highlight w:val="none"/>
        </w:rPr>
        <w:t>我单位近三年内在经营活动中没有重大违法记录，特此声明。若采购单位在本项目采购过程中，发现我单位近三年内在经营活动中有重大违法记录，我单位将无条件退出本项目的采购，并承担因此引起的一切后果。</w:t>
      </w:r>
    </w:p>
    <w:p>
      <w:pPr>
        <w:rPr>
          <w:rFonts w:ascii="仿宋" w:hAnsi="仿宋" w:eastAsia="仿宋" w:cs="仿宋"/>
          <w:sz w:val="28"/>
          <w:szCs w:val="36"/>
          <w:highlight w:val="none"/>
        </w:rPr>
      </w:pPr>
    </w:p>
    <w:p>
      <w:pPr>
        <w:rPr>
          <w:rFonts w:ascii="仿宋" w:hAnsi="仿宋" w:eastAsia="仿宋" w:cs="仿宋"/>
          <w:sz w:val="28"/>
          <w:szCs w:val="36"/>
          <w:highlight w:val="none"/>
        </w:rPr>
      </w:pPr>
    </w:p>
    <w:p>
      <w:pPr>
        <w:rPr>
          <w:rFonts w:ascii="仿宋" w:hAnsi="仿宋" w:eastAsia="仿宋" w:cs="仿宋"/>
          <w:sz w:val="28"/>
          <w:szCs w:val="36"/>
          <w:highlight w:val="none"/>
        </w:rPr>
      </w:pPr>
      <w:r>
        <w:rPr>
          <w:rFonts w:hint="eastAsia" w:ascii="仿宋" w:hAnsi="仿宋" w:eastAsia="仿宋" w:cs="仿宋"/>
          <w:sz w:val="28"/>
          <w:szCs w:val="36"/>
          <w:highlight w:val="none"/>
        </w:rPr>
        <w:t>供应商名称（公章）：</w:t>
      </w:r>
    </w:p>
    <w:p>
      <w:pPr>
        <w:rPr>
          <w:rFonts w:ascii="仿宋" w:hAnsi="仿宋" w:eastAsia="仿宋" w:cs="仿宋"/>
          <w:sz w:val="28"/>
          <w:szCs w:val="36"/>
          <w:highlight w:val="none"/>
        </w:rPr>
      </w:pPr>
      <w:r>
        <w:rPr>
          <w:rFonts w:hint="eastAsia" w:ascii="仿宋" w:hAnsi="仿宋" w:eastAsia="仿宋" w:cs="仿宋"/>
          <w:sz w:val="28"/>
          <w:szCs w:val="36"/>
          <w:highlight w:val="none"/>
        </w:rPr>
        <w:t>法定代表人或其授权代理人（签字或盖章）：</w:t>
      </w:r>
    </w:p>
    <w:p>
      <w:pPr>
        <w:jc w:val="center"/>
        <w:rPr>
          <w:rFonts w:ascii="仿宋" w:hAnsi="仿宋" w:eastAsia="仿宋" w:cs="仿宋"/>
          <w:sz w:val="28"/>
          <w:szCs w:val="36"/>
          <w:highlight w:val="none"/>
        </w:rPr>
      </w:pPr>
    </w:p>
    <w:p>
      <w:pPr>
        <w:spacing w:before="145" w:after="145" w:line="560" w:lineRule="exact"/>
        <w:ind w:firstLine="480"/>
        <w:jc w:val="center"/>
        <w:rPr>
          <w:rFonts w:ascii="仿宋" w:hAnsi="仿宋" w:cs="仿宋"/>
          <w:sz w:val="24"/>
          <w:szCs w:val="22"/>
          <w:highlight w:val="none"/>
        </w:rPr>
      </w:pPr>
    </w:p>
    <w:p>
      <w:pPr>
        <w:spacing w:before="145" w:after="145" w:line="560" w:lineRule="exact"/>
        <w:ind w:firstLine="480"/>
        <w:rPr>
          <w:rFonts w:ascii="仿宋" w:hAnsi="仿宋" w:cs="仿宋"/>
          <w:sz w:val="24"/>
          <w:szCs w:val="22"/>
          <w:highlight w:val="none"/>
        </w:rPr>
      </w:pPr>
      <w:r>
        <w:rPr>
          <w:rFonts w:hint="eastAsia" w:ascii="仿宋" w:hAnsi="仿宋" w:cs="仿宋"/>
          <w:sz w:val="24"/>
          <w:szCs w:val="22"/>
          <w:highlight w:val="none"/>
        </w:rPr>
        <w:t xml:space="preserve">                                     </w:t>
      </w:r>
    </w:p>
    <w:p>
      <w:pPr>
        <w:spacing w:before="145" w:after="145" w:line="560" w:lineRule="exact"/>
        <w:ind w:firstLine="480"/>
        <w:jc w:val="center"/>
        <w:rPr>
          <w:rFonts w:ascii="仿宋" w:hAnsi="仿宋" w:eastAsia="仿宋" w:cs="仿宋"/>
          <w:sz w:val="28"/>
          <w:szCs w:val="36"/>
          <w:highlight w:val="none"/>
        </w:rPr>
      </w:pPr>
      <w:r>
        <w:rPr>
          <w:rFonts w:hint="eastAsia" w:ascii="仿宋" w:hAnsi="仿宋" w:cs="仿宋"/>
          <w:sz w:val="24"/>
          <w:szCs w:val="22"/>
          <w:highlight w:val="none"/>
        </w:rPr>
        <w:t xml:space="preserve">                               </w:t>
      </w:r>
      <w:r>
        <w:rPr>
          <w:rFonts w:hint="eastAsia" w:ascii="仿宋" w:hAnsi="仿宋" w:eastAsia="仿宋" w:cs="仿宋"/>
          <w:sz w:val="28"/>
          <w:szCs w:val="36"/>
          <w:highlight w:val="none"/>
        </w:rPr>
        <w:t xml:space="preserve">       日    期： 年  月  日</w:t>
      </w:r>
    </w:p>
    <w:p>
      <w:pPr>
        <w:rPr>
          <w:rFonts w:hint="default" w:ascii="仿宋" w:hAnsi="仿宋" w:eastAsia="仿宋" w:cs="仿宋"/>
          <w:b/>
          <w:bCs/>
          <w:sz w:val="32"/>
          <w:szCs w:val="32"/>
          <w:highlight w:val="none"/>
          <w:lang w:val="en-US" w:eastAsia="zh-CN"/>
        </w:rPr>
      </w:pPr>
    </w:p>
    <w:p>
      <w:pPr>
        <w:rPr>
          <w:rFonts w:hint="default" w:ascii="仿宋" w:hAnsi="仿宋" w:eastAsia="仿宋" w:cs="仿宋"/>
          <w:b/>
          <w:bCs/>
          <w:sz w:val="32"/>
          <w:szCs w:val="32"/>
          <w:highlight w:val="none"/>
          <w:lang w:val="en-US" w:eastAsia="zh-CN"/>
        </w:rPr>
      </w:pPr>
    </w:p>
    <w:p>
      <w:pPr>
        <w:rPr>
          <w:rFonts w:hint="default" w:ascii="仿宋" w:hAnsi="仿宋" w:eastAsia="仿宋" w:cs="仿宋"/>
          <w:b/>
          <w:bCs/>
          <w:sz w:val="32"/>
          <w:szCs w:val="32"/>
          <w:highlight w:val="none"/>
          <w:lang w:val="en-US" w:eastAsia="zh-CN"/>
        </w:rPr>
      </w:pPr>
    </w:p>
    <w:p>
      <w:pPr>
        <w:widowControl w:val="0"/>
        <w:spacing w:after="120"/>
        <w:jc w:val="both"/>
        <w:rPr>
          <w:rFonts w:hint="default" w:ascii="仿宋" w:hAnsi="仿宋" w:eastAsia="仿宋" w:cs="仿宋"/>
          <w:b/>
          <w:bCs/>
          <w:sz w:val="36"/>
          <w:szCs w:val="36"/>
          <w:highlight w:val="none"/>
          <w:vertAlign w:val="baseline"/>
          <w:lang w:val="en-US" w:eastAsia="zh-CN"/>
        </w:rPr>
      </w:pPr>
      <w:r>
        <w:rPr>
          <w:rFonts w:hint="eastAsia" w:ascii="仿宋" w:hAnsi="仿宋" w:eastAsia="仿宋" w:cs="仿宋"/>
          <w:b/>
          <w:bCs/>
          <w:kern w:val="2"/>
          <w:sz w:val="32"/>
          <w:szCs w:val="32"/>
          <w:highlight w:val="none"/>
          <w:lang w:val="en-US" w:eastAsia="zh-CN" w:bidi="ar-SA"/>
        </w:rPr>
        <w:t>附件：报价单</w:t>
      </w:r>
    </w:p>
    <w:p>
      <w:pPr>
        <w:pStyle w:val="2"/>
        <w:jc w:val="center"/>
        <w:rPr>
          <w:rFonts w:hint="default" w:ascii="仿宋" w:hAnsi="仿宋" w:eastAsia="仿宋" w:cs="仿宋"/>
          <w:b/>
          <w:bCs/>
          <w:sz w:val="36"/>
          <w:szCs w:val="36"/>
          <w:highlight w:val="none"/>
          <w:vertAlign w:val="baseline"/>
          <w:lang w:val="en-US" w:eastAsia="zh-CN"/>
        </w:rPr>
      </w:pPr>
      <w:r>
        <w:rPr>
          <w:rFonts w:hint="eastAsia" w:ascii="仿宋" w:hAnsi="仿宋" w:eastAsia="仿宋" w:cs="仿宋"/>
          <w:b/>
          <w:bCs/>
          <w:sz w:val="36"/>
          <w:szCs w:val="36"/>
          <w:highlight w:val="none"/>
          <w:vertAlign w:val="baseline"/>
          <w:lang w:val="en-US" w:eastAsia="zh-CN"/>
        </w:rPr>
        <w:t>报价单</w:t>
      </w:r>
    </w:p>
    <w:p>
      <w:pPr>
        <w:pStyle w:val="2"/>
        <w:rPr>
          <w:rFonts w:hint="eastAsia" w:ascii="仿宋" w:hAnsi="仿宋" w:eastAsia="仿宋" w:cs="仿宋"/>
          <w:sz w:val="22"/>
          <w:szCs w:val="22"/>
          <w:highlight w:val="none"/>
          <w:vertAlign w:val="baseline"/>
          <w:lang w:val="en-US" w:eastAsia="zh-CN"/>
        </w:rPr>
      </w:pPr>
    </w:p>
    <w:tbl>
      <w:tblPr>
        <w:tblStyle w:val="3"/>
        <w:tblW w:w="895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15"/>
        <w:gridCol w:w="1983"/>
        <w:gridCol w:w="1455"/>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 w:hAnsi="仿宋" w:eastAsia="仿宋" w:cs="仿宋"/>
                <w:b/>
                <w:bCs/>
                <w:sz w:val="32"/>
                <w:szCs w:val="32"/>
                <w:highlight w:val="none"/>
                <w:vertAlign w:val="baseline"/>
                <w:lang w:val="en-US" w:eastAsia="zh-CN"/>
              </w:rPr>
            </w:pPr>
            <w:r>
              <w:rPr>
                <w:rFonts w:hint="eastAsia" w:ascii="仿宋" w:hAnsi="仿宋" w:eastAsia="仿宋" w:cs="仿宋"/>
                <w:b/>
                <w:bCs/>
                <w:sz w:val="32"/>
                <w:szCs w:val="32"/>
                <w:highlight w:val="none"/>
                <w:vertAlign w:val="baseline"/>
                <w:lang w:val="en-US" w:eastAsia="zh-CN"/>
              </w:rPr>
              <w:t>序号</w:t>
            </w:r>
          </w:p>
        </w:tc>
        <w:tc>
          <w:tcPr>
            <w:tcW w:w="1983" w:type="dxa"/>
            <w:tcBorders>
              <w:top w:val="single" w:color="000000" w:sz="4" w:space="0"/>
              <w:left w:val="single" w:color="000000" w:sz="4" w:space="0"/>
              <w:bottom w:val="single" w:color="000000" w:sz="4" w:space="0"/>
              <w:right w:val="single" w:color="auto" w:sz="4" w:space="0"/>
            </w:tcBorders>
            <w:noWrap w:val="0"/>
            <w:vAlign w:val="center"/>
          </w:tcPr>
          <w:p>
            <w:pPr>
              <w:pStyle w:val="2"/>
              <w:rPr>
                <w:rFonts w:hint="eastAsia" w:ascii="仿宋" w:hAnsi="仿宋" w:eastAsia="仿宋" w:cs="仿宋"/>
                <w:b/>
                <w:bCs/>
                <w:sz w:val="32"/>
                <w:szCs w:val="32"/>
                <w:highlight w:val="none"/>
                <w:vertAlign w:val="baseline"/>
                <w:lang w:val="en-US" w:eastAsia="zh-CN"/>
              </w:rPr>
            </w:pPr>
            <w:r>
              <w:rPr>
                <w:rFonts w:hint="eastAsia" w:ascii="仿宋" w:hAnsi="仿宋" w:eastAsia="仿宋" w:cs="仿宋"/>
                <w:b/>
                <w:bCs/>
                <w:sz w:val="32"/>
                <w:szCs w:val="32"/>
                <w:highlight w:val="none"/>
                <w:vertAlign w:val="baseline"/>
                <w:lang w:val="en-US" w:eastAsia="zh-CN"/>
              </w:rPr>
              <w:t>项目编号</w:t>
            </w:r>
          </w:p>
        </w:tc>
        <w:tc>
          <w:tcPr>
            <w:tcW w:w="1455" w:type="dxa"/>
            <w:tcBorders>
              <w:top w:val="single" w:color="000000" w:sz="4" w:space="0"/>
              <w:left w:val="single" w:color="auto" w:sz="4" w:space="0"/>
              <w:bottom w:val="single" w:color="000000" w:sz="4" w:space="0"/>
              <w:right w:val="single" w:color="000000" w:sz="4" w:space="0"/>
            </w:tcBorders>
            <w:noWrap w:val="0"/>
            <w:vAlign w:val="center"/>
          </w:tcPr>
          <w:p>
            <w:pPr>
              <w:pStyle w:val="2"/>
              <w:rPr>
                <w:rFonts w:hint="eastAsia" w:ascii="仿宋" w:hAnsi="仿宋" w:eastAsia="仿宋" w:cs="仿宋"/>
                <w:b/>
                <w:bCs/>
                <w:sz w:val="32"/>
                <w:szCs w:val="32"/>
                <w:highlight w:val="none"/>
                <w:vertAlign w:val="baseline"/>
                <w:lang w:val="en-US" w:eastAsia="zh-CN"/>
              </w:rPr>
            </w:pPr>
            <w:r>
              <w:rPr>
                <w:rFonts w:hint="eastAsia" w:ascii="仿宋" w:hAnsi="仿宋" w:eastAsia="仿宋" w:cs="仿宋"/>
                <w:b/>
                <w:bCs/>
                <w:sz w:val="32"/>
                <w:szCs w:val="32"/>
                <w:highlight w:val="none"/>
                <w:vertAlign w:val="baseline"/>
                <w:lang w:val="en-US" w:eastAsia="zh-CN"/>
              </w:rPr>
              <w:t>包号</w:t>
            </w:r>
          </w:p>
        </w:tc>
        <w:tc>
          <w:tcPr>
            <w:tcW w:w="4606"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 w:hAnsi="仿宋" w:eastAsia="仿宋" w:cs="仿宋"/>
                <w:b/>
                <w:bCs/>
                <w:sz w:val="32"/>
                <w:szCs w:val="32"/>
                <w:highlight w:val="none"/>
                <w:vertAlign w:val="baseline"/>
                <w:lang w:val="en-US" w:eastAsia="zh-CN"/>
              </w:rPr>
            </w:pPr>
            <w:r>
              <w:rPr>
                <w:rFonts w:hint="eastAsia" w:ascii="仿宋" w:hAnsi="仿宋" w:eastAsia="仿宋" w:cs="仿宋"/>
                <w:b/>
                <w:bCs/>
                <w:sz w:val="32"/>
                <w:szCs w:val="32"/>
                <w:highlight w:val="none"/>
                <w:vertAlign w:val="baseline"/>
                <w:lang w:val="en-US" w:eastAsia="zh-CN"/>
              </w:rPr>
              <w:t>报价(单价：元)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4" w:hRule="atLeast"/>
          <w:jc w:val="center"/>
        </w:trPr>
        <w:tc>
          <w:tcPr>
            <w:tcW w:w="915" w:type="dxa"/>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1</w:t>
            </w:r>
          </w:p>
        </w:tc>
        <w:tc>
          <w:tcPr>
            <w:tcW w:w="1983" w:type="dxa"/>
            <w:tcBorders>
              <w:top w:val="single" w:color="000000" w:sz="4" w:space="0"/>
              <w:left w:val="single" w:color="000000" w:sz="4" w:space="0"/>
              <w:bottom w:val="single" w:color="000000" w:sz="4" w:space="0"/>
              <w:right w:val="single" w:color="auto" w:sz="4" w:space="0"/>
            </w:tcBorders>
            <w:noWrap w:val="0"/>
            <w:vAlign w:val="center"/>
          </w:tcPr>
          <w:p>
            <w:pPr>
              <w:pStyle w:val="2"/>
              <w:rPr>
                <w:rFonts w:hint="eastAsia" w:ascii="仿宋" w:hAnsi="仿宋" w:eastAsia="仿宋" w:cs="仿宋"/>
                <w:sz w:val="32"/>
                <w:szCs w:val="32"/>
                <w:highlight w:val="none"/>
                <w:vertAlign w:val="baseline"/>
                <w:lang w:val="en-US" w:eastAsia="zh-CN"/>
              </w:rPr>
            </w:pPr>
          </w:p>
        </w:tc>
        <w:tc>
          <w:tcPr>
            <w:tcW w:w="1455" w:type="dxa"/>
            <w:tcBorders>
              <w:top w:val="single" w:color="000000" w:sz="4" w:space="0"/>
              <w:left w:val="single" w:color="auto" w:sz="4" w:space="0"/>
              <w:bottom w:val="single" w:color="000000" w:sz="4" w:space="0"/>
              <w:right w:val="single" w:color="000000" w:sz="4" w:space="0"/>
            </w:tcBorders>
            <w:noWrap w:val="0"/>
            <w:vAlign w:val="center"/>
          </w:tcPr>
          <w:p>
            <w:pPr>
              <w:pStyle w:val="2"/>
              <w:rPr>
                <w:rFonts w:hint="eastAsia" w:ascii="仿宋" w:hAnsi="仿宋" w:eastAsia="仿宋" w:cs="仿宋"/>
                <w:sz w:val="32"/>
                <w:szCs w:val="32"/>
                <w:highlight w:val="none"/>
                <w:vertAlign w:val="baseline"/>
                <w:lang w:val="en-US" w:eastAsia="zh-CN"/>
              </w:rPr>
            </w:pPr>
          </w:p>
        </w:tc>
        <w:tc>
          <w:tcPr>
            <w:tcW w:w="4606" w:type="dxa"/>
            <w:tcBorders>
              <w:top w:val="single" w:color="000000" w:sz="4" w:space="0"/>
              <w:left w:val="single" w:color="000000" w:sz="4" w:space="0"/>
              <w:bottom w:val="single" w:color="000000" w:sz="4" w:space="0"/>
              <w:right w:val="single" w:color="000000" w:sz="4" w:space="0"/>
            </w:tcBorders>
            <w:noWrap w:val="0"/>
            <w:vAlign w:val="bottom"/>
          </w:tcPr>
          <w:p>
            <w:pPr>
              <w:pStyle w:val="2"/>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小 写 ：</w:t>
            </w:r>
          </w:p>
          <w:p>
            <w:pPr>
              <w:pStyle w:val="2"/>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大 写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5" w:hRule="atLeast"/>
          <w:jc w:val="center"/>
        </w:trPr>
        <w:tc>
          <w:tcPr>
            <w:tcW w:w="915" w:type="dxa"/>
            <w:tcBorders>
              <w:top w:val="single" w:color="000000" w:sz="4" w:space="0"/>
              <w:left w:val="single" w:color="000000" w:sz="4" w:space="0"/>
              <w:bottom w:val="single" w:color="auto" w:sz="4" w:space="0"/>
              <w:right w:val="single" w:color="000000" w:sz="4" w:space="0"/>
            </w:tcBorders>
            <w:noWrap w:val="0"/>
            <w:vAlign w:val="center"/>
          </w:tcPr>
          <w:p>
            <w:pPr>
              <w:pStyle w:val="2"/>
              <w:rPr>
                <w:rFonts w:hint="default"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备注</w:t>
            </w:r>
          </w:p>
        </w:tc>
        <w:tc>
          <w:tcPr>
            <w:tcW w:w="8044"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
              <w:rPr>
                <w:rFonts w:hint="eastAsia" w:ascii="仿宋" w:hAnsi="仿宋" w:eastAsia="仿宋" w:cs="仿宋"/>
                <w:sz w:val="32"/>
                <w:szCs w:val="32"/>
                <w:highlight w:val="none"/>
                <w:vertAlign w:val="baseline"/>
                <w:lang w:val="en-US" w:eastAsia="zh-CN"/>
              </w:rPr>
            </w:pPr>
          </w:p>
        </w:tc>
      </w:tr>
    </w:tbl>
    <w:p>
      <w:pPr>
        <w:pStyle w:val="2"/>
        <w:ind w:left="1280" w:hanging="1280" w:hangingChars="4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注：（1）提交报价单视同响应院内采购项目需求公示中所有要求。</w:t>
      </w:r>
    </w:p>
    <w:p>
      <w:pPr>
        <w:pStyle w:val="2"/>
        <w:ind w:firstLine="320" w:firstLineChars="1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（2）供应商所报价格为含税全包价。</w:t>
      </w:r>
    </w:p>
    <w:p>
      <w:pPr>
        <w:pStyle w:val="2"/>
        <w:ind w:firstLine="320" w:firstLineChars="1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（3）报价不得高于预算控制价。</w:t>
      </w:r>
    </w:p>
    <w:p>
      <w:pPr>
        <w:pStyle w:val="2"/>
        <w:ind w:left="1280" w:hanging="1280" w:hangingChars="4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 xml:space="preserve">  （4）因参与本项目产生的人工、专家评审、差旅等费用由供应商承担。</w:t>
      </w:r>
    </w:p>
    <w:p>
      <w:pPr>
        <w:pStyle w:val="2"/>
        <w:ind w:firstLine="5760" w:firstLineChars="1800"/>
        <w:rPr>
          <w:rFonts w:hint="eastAsia" w:ascii="仿宋" w:hAnsi="仿宋" w:eastAsia="仿宋" w:cs="仿宋"/>
          <w:sz w:val="32"/>
          <w:szCs w:val="32"/>
          <w:highlight w:val="none"/>
          <w:vertAlign w:val="baseline"/>
          <w:lang w:val="en-US" w:eastAsia="zh-CN"/>
        </w:rPr>
      </w:pPr>
    </w:p>
    <w:p>
      <w:pPr>
        <w:pStyle w:val="2"/>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单位全称：</w:t>
      </w:r>
    </w:p>
    <w:p>
      <w:pPr>
        <w:pStyle w:val="2"/>
        <w:rPr>
          <w:rFonts w:hint="eastAsia" w:ascii="仿宋" w:hAnsi="仿宋" w:eastAsia="仿宋" w:cs="仿宋"/>
          <w:sz w:val="32"/>
          <w:szCs w:val="32"/>
          <w:highlight w:val="none"/>
          <w:vertAlign w:val="baseline"/>
          <w:lang w:val="en-US" w:eastAsia="zh-CN"/>
        </w:rPr>
      </w:pPr>
    </w:p>
    <w:p>
      <w:pPr>
        <w:pStyle w:val="2"/>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 xml:space="preserve">签字： </w:t>
      </w:r>
    </w:p>
    <w:p>
      <w:pPr>
        <w:pStyle w:val="2"/>
        <w:ind w:firstLine="960" w:firstLineChars="3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 xml:space="preserve">                              年   月   日</w:t>
      </w:r>
    </w:p>
    <w:p>
      <w:pPr>
        <w:pStyle w:val="2"/>
        <w:ind w:firstLine="960" w:firstLineChars="300"/>
        <w:rPr>
          <w:rFonts w:hint="eastAsia" w:ascii="仿宋" w:hAnsi="仿宋" w:eastAsia="仿宋" w:cs="仿宋"/>
          <w:sz w:val="32"/>
          <w:szCs w:val="32"/>
          <w:highlight w:val="none"/>
          <w:vertAlign w:val="baseline"/>
          <w:lang w:val="en-US" w:eastAsia="zh-CN"/>
        </w:rPr>
      </w:pPr>
    </w:p>
    <w:p>
      <w:pPr>
        <w:widowControl w:val="0"/>
        <w:spacing w:after="120"/>
        <w:jc w:val="both"/>
        <w:rPr>
          <w:rFonts w:hint="eastAsia"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附件：报价明细</w:t>
      </w:r>
    </w:p>
    <w:p>
      <w:pPr>
        <w:widowControl w:val="0"/>
        <w:spacing w:after="120"/>
        <w:jc w:val="both"/>
        <w:rPr>
          <w:rFonts w:hint="eastAsia"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r>
        <w:rPr>
          <w:rFonts w:hint="default" w:ascii="仿宋" w:hAnsi="仿宋" w:eastAsia="仿宋" w:cs="仿宋"/>
          <w:b/>
          <w:bCs/>
          <w:kern w:val="2"/>
          <w:sz w:val="32"/>
          <w:szCs w:val="32"/>
          <w:highlight w:val="none"/>
          <w:lang w:val="en-US" w:eastAsia="zh-CN" w:bidi="ar-SA"/>
        </w:rPr>
        <w:t>报价明细</w:t>
      </w:r>
      <w:r>
        <w:rPr>
          <w:rFonts w:hint="eastAsia" w:ascii="仿宋" w:hAnsi="仿宋" w:eastAsia="仿宋" w:cs="仿宋"/>
          <w:b/>
          <w:bCs/>
          <w:kern w:val="2"/>
          <w:sz w:val="32"/>
          <w:szCs w:val="32"/>
          <w:highlight w:val="none"/>
          <w:lang w:val="en-US" w:eastAsia="zh-CN" w:bidi="ar-SA"/>
        </w:rPr>
        <w:t>-A包</w:t>
      </w:r>
    </w:p>
    <w:tbl>
      <w:tblPr>
        <w:tblStyle w:val="3"/>
        <w:tblW w:w="89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48"/>
        <w:gridCol w:w="1665"/>
        <w:gridCol w:w="2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4848"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b/>
                <w:bCs/>
                <w:sz w:val="28"/>
                <w:szCs w:val="28"/>
                <w:highlight w:val="none"/>
                <w:vertAlign w:val="baseline"/>
                <w:lang w:val="en-US" w:eastAsia="zh-CN"/>
              </w:rPr>
            </w:pPr>
            <w:r>
              <w:rPr>
                <w:rFonts w:hint="eastAsia" w:ascii="仿宋" w:hAnsi="仿宋" w:eastAsia="仿宋" w:cs="仿宋"/>
                <w:b/>
                <w:bCs/>
                <w:sz w:val="28"/>
                <w:szCs w:val="28"/>
                <w:highlight w:val="none"/>
                <w:vertAlign w:val="baseline"/>
                <w:lang w:val="en-US" w:eastAsia="zh-CN"/>
              </w:rPr>
              <w:t>项目名称</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default" w:ascii="仿宋" w:hAnsi="仿宋" w:eastAsia="仿宋" w:cs="仿宋"/>
                <w:b/>
                <w:bCs/>
                <w:sz w:val="28"/>
                <w:szCs w:val="28"/>
                <w:highlight w:val="none"/>
                <w:vertAlign w:val="baseline"/>
                <w:lang w:val="en-US" w:eastAsia="zh-CN"/>
              </w:rPr>
            </w:pPr>
            <w:r>
              <w:rPr>
                <w:rFonts w:hint="eastAsia" w:ascii="仿宋" w:hAnsi="仿宋" w:eastAsia="仿宋" w:cs="仿宋"/>
                <w:b/>
                <w:bCs/>
                <w:sz w:val="28"/>
                <w:szCs w:val="28"/>
                <w:highlight w:val="none"/>
                <w:vertAlign w:val="baseline"/>
                <w:lang w:val="en-US" w:eastAsia="zh-CN"/>
              </w:rPr>
              <w:t>数量</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b/>
                <w:bCs/>
                <w:sz w:val="28"/>
                <w:szCs w:val="28"/>
                <w:highlight w:val="none"/>
                <w:vertAlign w:val="baseline"/>
                <w:lang w:val="en-US" w:eastAsia="zh-CN"/>
              </w:rPr>
            </w:pPr>
            <w:r>
              <w:rPr>
                <w:rFonts w:hint="eastAsia" w:ascii="仿宋" w:hAnsi="仿宋" w:eastAsia="仿宋" w:cs="仿宋"/>
                <w:b/>
                <w:bCs/>
                <w:sz w:val="28"/>
                <w:szCs w:val="28"/>
                <w:highlight w:val="none"/>
                <w:vertAlign w:val="baseline"/>
                <w:lang w:val="en-US" w:eastAsia="zh-CN"/>
              </w:rPr>
              <w:t>报价(单价：元)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4848"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放射卫生评价-CT（预评）</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sz w:val="28"/>
                <w:szCs w:val="28"/>
                <w:highlight w:val="none"/>
                <w:vertAlign w:val="baseline"/>
                <w:lang w:val="en-US" w:eastAsia="zh-CN"/>
              </w:rPr>
            </w:pP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sz w:val="28"/>
                <w:szCs w:val="28"/>
                <w:highlight w:val="non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4848"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放射卫生评价-CT（控评及验收）</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sz w:val="28"/>
                <w:szCs w:val="28"/>
                <w:highlight w:val="none"/>
                <w:vertAlign w:val="baseline"/>
                <w:lang w:val="en-US" w:eastAsia="zh-CN"/>
              </w:rPr>
            </w:pP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sz w:val="28"/>
                <w:szCs w:val="28"/>
                <w:highlight w:val="non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4848"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放射卫生评价-DSA（预评）</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sz w:val="28"/>
                <w:szCs w:val="28"/>
                <w:highlight w:val="none"/>
                <w:vertAlign w:val="baseline"/>
                <w:lang w:val="en-US" w:eastAsia="zh-CN"/>
              </w:rPr>
            </w:pP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sz w:val="28"/>
                <w:szCs w:val="28"/>
                <w:highlight w:val="none"/>
                <w:vertAlign w:val="baseli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4848"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放射卫生评价-DSA（控评及验收）</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sz w:val="28"/>
                <w:szCs w:val="28"/>
                <w:highlight w:val="none"/>
                <w:vertAlign w:val="baseline"/>
                <w:lang w:val="en-US" w:eastAsia="zh-CN"/>
              </w:rPr>
            </w:pP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sz w:val="28"/>
                <w:szCs w:val="28"/>
                <w:highlight w:val="none"/>
                <w:vertAlign w:val="baseline"/>
                <w:lang w:val="en-US" w:eastAsia="zh-CN"/>
              </w:rPr>
            </w:pPr>
          </w:p>
        </w:tc>
      </w:tr>
    </w:tbl>
    <w:p>
      <w:pPr>
        <w:widowControl w:val="0"/>
        <w:spacing w:after="120"/>
        <w:jc w:val="center"/>
        <w:rPr>
          <w:rFonts w:hint="default"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p>
    <w:p>
      <w:pPr>
        <w:pStyle w:val="2"/>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单位全称：</w:t>
      </w:r>
    </w:p>
    <w:p>
      <w:pPr>
        <w:pStyle w:val="2"/>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 xml:space="preserve">签字： </w:t>
      </w:r>
    </w:p>
    <w:p>
      <w:pPr>
        <w:pStyle w:val="2"/>
        <w:ind w:firstLine="960" w:firstLineChars="3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 xml:space="preserve">                  年   月   日</w:t>
      </w:r>
    </w:p>
    <w:p>
      <w:pPr>
        <w:pStyle w:val="2"/>
        <w:ind w:firstLine="960" w:firstLineChars="300"/>
        <w:rPr>
          <w:rFonts w:hint="eastAsia" w:ascii="仿宋" w:hAnsi="仿宋" w:eastAsia="仿宋" w:cs="仿宋"/>
          <w:sz w:val="32"/>
          <w:szCs w:val="32"/>
          <w:highlight w:val="none"/>
          <w:vertAlign w:val="baseline"/>
          <w:lang w:val="en-US" w:eastAsia="zh-CN"/>
        </w:rPr>
      </w:pPr>
    </w:p>
    <w:p>
      <w:pPr>
        <w:pStyle w:val="2"/>
        <w:ind w:firstLine="960" w:firstLineChars="300"/>
        <w:rPr>
          <w:rFonts w:hint="eastAsia" w:ascii="仿宋" w:hAnsi="仿宋" w:eastAsia="仿宋" w:cs="仿宋"/>
          <w:sz w:val="32"/>
          <w:szCs w:val="32"/>
          <w:highlight w:val="none"/>
          <w:vertAlign w:val="baseline"/>
          <w:lang w:val="en-US" w:eastAsia="zh-CN"/>
        </w:rPr>
      </w:pPr>
    </w:p>
    <w:p>
      <w:pPr>
        <w:pStyle w:val="2"/>
        <w:ind w:firstLine="960" w:firstLineChars="300"/>
        <w:rPr>
          <w:rFonts w:hint="eastAsia" w:ascii="仿宋" w:hAnsi="仿宋" w:eastAsia="仿宋" w:cs="仿宋"/>
          <w:sz w:val="32"/>
          <w:szCs w:val="32"/>
          <w:highlight w:val="none"/>
          <w:vertAlign w:val="baseline"/>
          <w:lang w:val="en-US" w:eastAsia="zh-CN"/>
        </w:rPr>
      </w:pPr>
    </w:p>
    <w:p>
      <w:pPr>
        <w:pStyle w:val="2"/>
        <w:ind w:firstLine="960" w:firstLineChars="300"/>
        <w:rPr>
          <w:rFonts w:hint="eastAsia" w:ascii="仿宋" w:hAnsi="仿宋" w:eastAsia="仿宋" w:cs="仿宋"/>
          <w:sz w:val="32"/>
          <w:szCs w:val="32"/>
          <w:highlight w:val="none"/>
          <w:vertAlign w:val="baseline"/>
          <w:lang w:val="en-US" w:eastAsia="zh-CN"/>
        </w:rPr>
      </w:pPr>
    </w:p>
    <w:p>
      <w:pPr>
        <w:pStyle w:val="2"/>
        <w:ind w:firstLine="960" w:firstLineChars="300"/>
        <w:rPr>
          <w:rFonts w:hint="eastAsia" w:ascii="仿宋" w:hAnsi="仿宋" w:eastAsia="仿宋" w:cs="仿宋"/>
          <w:sz w:val="32"/>
          <w:szCs w:val="32"/>
          <w:highlight w:val="none"/>
          <w:vertAlign w:val="baseline"/>
          <w:lang w:val="en-US" w:eastAsia="zh-CN"/>
        </w:rPr>
      </w:pPr>
    </w:p>
    <w:p>
      <w:pPr>
        <w:pStyle w:val="2"/>
        <w:ind w:firstLine="960" w:firstLineChars="300"/>
        <w:rPr>
          <w:rFonts w:hint="eastAsia" w:ascii="仿宋" w:hAnsi="仿宋" w:eastAsia="仿宋" w:cs="仿宋"/>
          <w:sz w:val="32"/>
          <w:szCs w:val="32"/>
          <w:highlight w:val="none"/>
          <w:vertAlign w:val="baseline"/>
          <w:lang w:val="en-US" w:eastAsia="zh-CN"/>
        </w:rPr>
      </w:pPr>
    </w:p>
    <w:p>
      <w:pPr>
        <w:pStyle w:val="2"/>
        <w:ind w:firstLine="960" w:firstLineChars="300"/>
        <w:rPr>
          <w:rFonts w:hint="eastAsia" w:ascii="仿宋" w:hAnsi="仿宋" w:eastAsia="仿宋" w:cs="仿宋"/>
          <w:sz w:val="32"/>
          <w:szCs w:val="32"/>
          <w:highlight w:val="none"/>
          <w:vertAlign w:val="baseline"/>
          <w:lang w:val="en-US" w:eastAsia="zh-CN"/>
        </w:rPr>
      </w:pPr>
    </w:p>
    <w:p>
      <w:pPr>
        <w:widowControl w:val="0"/>
        <w:spacing w:after="120"/>
        <w:jc w:val="both"/>
        <w:rPr>
          <w:rFonts w:hint="eastAsia"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附件：报价明细</w:t>
      </w:r>
    </w:p>
    <w:p>
      <w:pPr>
        <w:widowControl w:val="0"/>
        <w:spacing w:after="120"/>
        <w:jc w:val="both"/>
        <w:rPr>
          <w:rFonts w:hint="eastAsia"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r>
        <w:rPr>
          <w:rFonts w:hint="default" w:ascii="仿宋" w:hAnsi="仿宋" w:eastAsia="仿宋" w:cs="仿宋"/>
          <w:b/>
          <w:bCs/>
          <w:kern w:val="2"/>
          <w:sz w:val="32"/>
          <w:szCs w:val="32"/>
          <w:highlight w:val="none"/>
          <w:lang w:val="en-US" w:eastAsia="zh-CN" w:bidi="ar-SA"/>
        </w:rPr>
        <w:t>报价明细</w:t>
      </w:r>
      <w:r>
        <w:rPr>
          <w:rFonts w:hint="eastAsia" w:ascii="仿宋" w:hAnsi="仿宋" w:eastAsia="仿宋" w:cs="仿宋"/>
          <w:b/>
          <w:bCs/>
          <w:kern w:val="2"/>
          <w:sz w:val="32"/>
          <w:szCs w:val="32"/>
          <w:highlight w:val="none"/>
          <w:lang w:val="en-US" w:eastAsia="zh-CN" w:bidi="ar-SA"/>
        </w:rPr>
        <w:t>-B包</w:t>
      </w:r>
    </w:p>
    <w:tbl>
      <w:tblPr>
        <w:tblStyle w:val="3"/>
        <w:tblW w:w="89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848"/>
        <w:gridCol w:w="1665"/>
        <w:gridCol w:w="2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7" w:hRule="atLeast"/>
          <w:jc w:val="center"/>
        </w:trPr>
        <w:tc>
          <w:tcPr>
            <w:tcW w:w="4848"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b/>
                <w:bCs/>
                <w:sz w:val="28"/>
                <w:szCs w:val="28"/>
                <w:highlight w:val="none"/>
                <w:vertAlign w:val="baseline"/>
                <w:lang w:val="en-US" w:eastAsia="zh-CN"/>
              </w:rPr>
            </w:pPr>
            <w:r>
              <w:rPr>
                <w:rFonts w:hint="eastAsia" w:ascii="仿宋" w:hAnsi="仿宋" w:eastAsia="仿宋" w:cs="仿宋"/>
                <w:b/>
                <w:bCs/>
                <w:sz w:val="28"/>
                <w:szCs w:val="28"/>
                <w:highlight w:val="none"/>
                <w:vertAlign w:val="baseline"/>
                <w:lang w:val="en-US" w:eastAsia="zh-CN"/>
              </w:rPr>
              <w:t>项目名称</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default" w:ascii="仿宋" w:hAnsi="仿宋" w:eastAsia="仿宋" w:cs="仿宋"/>
                <w:b/>
                <w:bCs/>
                <w:sz w:val="28"/>
                <w:szCs w:val="28"/>
                <w:highlight w:val="none"/>
                <w:vertAlign w:val="baseline"/>
                <w:lang w:val="en-US" w:eastAsia="zh-CN"/>
              </w:rPr>
            </w:pPr>
            <w:r>
              <w:rPr>
                <w:rFonts w:hint="eastAsia" w:ascii="仿宋" w:hAnsi="仿宋" w:eastAsia="仿宋" w:cs="仿宋"/>
                <w:b/>
                <w:bCs/>
                <w:sz w:val="28"/>
                <w:szCs w:val="28"/>
                <w:highlight w:val="none"/>
                <w:vertAlign w:val="baseline"/>
                <w:lang w:val="en-US" w:eastAsia="zh-CN"/>
              </w:rPr>
              <w:t>数量</w:t>
            </w: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b/>
                <w:bCs/>
                <w:sz w:val="28"/>
                <w:szCs w:val="28"/>
                <w:highlight w:val="none"/>
                <w:vertAlign w:val="baseline"/>
                <w:lang w:val="en-US" w:eastAsia="zh-CN"/>
              </w:rPr>
            </w:pPr>
            <w:r>
              <w:rPr>
                <w:rFonts w:hint="eastAsia" w:ascii="仿宋" w:hAnsi="仿宋" w:eastAsia="仿宋" w:cs="仿宋"/>
                <w:b/>
                <w:bCs/>
                <w:sz w:val="28"/>
                <w:szCs w:val="28"/>
                <w:highlight w:val="none"/>
                <w:vertAlign w:val="baseline"/>
                <w:lang w:val="en-US" w:eastAsia="zh-CN"/>
              </w:rPr>
              <w:t>报价(单价：元)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4848"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default" w:ascii="仿宋" w:hAnsi="仿宋" w:eastAsia="仿宋" w:cs="仿宋"/>
                <w:sz w:val="28"/>
                <w:szCs w:val="28"/>
                <w:highlight w:val="none"/>
                <w:vertAlign w:val="baseline"/>
                <w:lang w:val="en-US" w:eastAsia="zh-CN"/>
              </w:rPr>
            </w:pPr>
            <w:r>
              <w:rPr>
                <w:rFonts w:hint="eastAsia" w:ascii="仿宋" w:hAnsi="仿宋" w:eastAsia="仿宋" w:cs="仿宋"/>
                <w:sz w:val="28"/>
                <w:szCs w:val="28"/>
                <w:highlight w:val="none"/>
                <w:vertAlign w:val="baseline"/>
                <w:lang w:val="en-US" w:eastAsia="zh-CN"/>
              </w:rPr>
              <w:t>环评及验收（DSA）</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sz w:val="28"/>
                <w:szCs w:val="28"/>
                <w:highlight w:val="none"/>
                <w:vertAlign w:val="baseline"/>
                <w:lang w:val="en-US" w:eastAsia="zh-CN"/>
              </w:rPr>
            </w:pPr>
          </w:p>
        </w:tc>
        <w:tc>
          <w:tcPr>
            <w:tcW w:w="2459" w:type="dxa"/>
            <w:tcBorders>
              <w:top w:val="single" w:color="000000" w:sz="4" w:space="0"/>
              <w:left w:val="single" w:color="000000" w:sz="4" w:space="0"/>
              <w:bottom w:val="single" w:color="000000" w:sz="4" w:space="0"/>
              <w:right w:val="single" w:color="000000" w:sz="4" w:space="0"/>
            </w:tcBorders>
            <w:noWrap w:val="0"/>
            <w:vAlign w:val="center"/>
          </w:tcPr>
          <w:p>
            <w:pPr>
              <w:pStyle w:val="2"/>
              <w:jc w:val="center"/>
              <w:rPr>
                <w:rFonts w:hint="eastAsia" w:ascii="仿宋" w:hAnsi="仿宋" w:eastAsia="仿宋" w:cs="仿宋"/>
                <w:sz w:val="28"/>
                <w:szCs w:val="28"/>
                <w:highlight w:val="none"/>
                <w:vertAlign w:val="baseline"/>
                <w:lang w:val="en-US" w:eastAsia="zh-CN"/>
              </w:rPr>
            </w:pPr>
          </w:p>
        </w:tc>
      </w:tr>
    </w:tbl>
    <w:p>
      <w:pPr>
        <w:widowControl w:val="0"/>
        <w:spacing w:after="120"/>
        <w:jc w:val="center"/>
        <w:rPr>
          <w:rFonts w:hint="default"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p>
    <w:p>
      <w:pPr>
        <w:pStyle w:val="2"/>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单位全称：</w:t>
      </w:r>
    </w:p>
    <w:p>
      <w:pPr>
        <w:pStyle w:val="2"/>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 xml:space="preserve">签字： </w:t>
      </w:r>
    </w:p>
    <w:p>
      <w:pPr>
        <w:pStyle w:val="2"/>
        <w:ind w:firstLine="960" w:firstLineChars="300"/>
        <w:rPr>
          <w:rFonts w:hint="eastAsia" w:ascii="仿宋" w:hAnsi="仿宋" w:eastAsia="仿宋" w:cs="仿宋"/>
          <w:sz w:val="32"/>
          <w:szCs w:val="32"/>
          <w:highlight w:val="none"/>
          <w:vertAlign w:val="baseline"/>
          <w:lang w:val="en-US" w:eastAsia="zh-CN"/>
        </w:rPr>
      </w:pPr>
      <w:r>
        <w:rPr>
          <w:rFonts w:hint="eastAsia" w:ascii="仿宋" w:hAnsi="仿宋" w:eastAsia="仿宋" w:cs="仿宋"/>
          <w:sz w:val="32"/>
          <w:szCs w:val="32"/>
          <w:highlight w:val="none"/>
          <w:vertAlign w:val="baseline"/>
          <w:lang w:val="en-US" w:eastAsia="zh-CN"/>
        </w:rPr>
        <w:t xml:space="preserve">                  年   月   日</w:t>
      </w:r>
    </w:p>
    <w:p>
      <w:pPr>
        <w:widowControl w:val="0"/>
        <w:spacing w:after="120"/>
        <w:jc w:val="center"/>
        <w:rPr>
          <w:rFonts w:hint="default"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p>
    <w:p>
      <w:pPr>
        <w:widowControl w:val="0"/>
        <w:spacing w:after="120"/>
        <w:jc w:val="center"/>
        <w:rPr>
          <w:rFonts w:hint="default" w:ascii="仿宋" w:hAnsi="仿宋" w:eastAsia="仿宋" w:cs="仿宋"/>
          <w:b/>
          <w:bCs/>
          <w:kern w:val="2"/>
          <w:sz w:val="32"/>
          <w:szCs w:val="32"/>
          <w:highlight w:val="none"/>
          <w:lang w:val="en-US" w:eastAsia="zh-CN" w:bidi="ar-SA"/>
        </w:rPr>
      </w:pPr>
    </w:p>
    <w:p>
      <w:pPr>
        <w:ind w:firstLine="0" w:firstLineChars="0"/>
        <w:jc w:val="both"/>
        <w:outlineLvl w:val="0"/>
        <w:rPr>
          <w:rFonts w:ascii="Times New Roman" w:hAnsi="Times New Roman"/>
          <w:b/>
          <w:sz w:val="32"/>
          <w:szCs w:val="32"/>
        </w:rPr>
      </w:pPr>
      <w:bookmarkStart w:id="0" w:name="_Toc137660045"/>
      <w:r>
        <w:rPr>
          <w:rFonts w:hint="eastAsia" w:ascii="Times New Roman" w:hAnsi="Times New Roman"/>
          <w:b/>
          <w:sz w:val="32"/>
          <w:szCs w:val="32"/>
          <w:lang w:val="en-US" w:eastAsia="zh-CN"/>
        </w:rPr>
        <w:t>附件</w:t>
      </w:r>
      <w:r>
        <w:rPr>
          <w:rFonts w:hint="eastAsia" w:ascii="Times New Roman" w:hAnsi="Times New Roman"/>
          <w:b/>
          <w:sz w:val="32"/>
          <w:szCs w:val="32"/>
        </w:rPr>
        <w:t xml:space="preserve">  服务要求及说明</w:t>
      </w:r>
      <w:bookmarkEnd w:id="0"/>
    </w:p>
    <w:p>
      <w:pPr>
        <w:pStyle w:val="6"/>
        <w:spacing w:line="360" w:lineRule="auto"/>
        <w:ind w:firstLine="630" w:firstLineChars="196"/>
        <w:outlineLvl w:val="1"/>
        <w:rPr>
          <w:rFonts w:hint="eastAsia" w:ascii="仿宋_GB2312" w:hAnsi="仿宋_GB2312" w:eastAsia="仿宋_GB2312" w:cs="仿宋_GB2312"/>
          <w:bCs/>
          <w:sz w:val="32"/>
          <w:szCs w:val="32"/>
        </w:rPr>
      </w:pPr>
      <w:bookmarkStart w:id="1" w:name="_Toc136421185"/>
      <w:bookmarkStart w:id="2" w:name="_Toc137660046"/>
      <w:r>
        <w:rPr>
          <w:rFonts w:hint="eastAsia" w:ascii="仿宋_GB2312" w:hAnsi="仿宋_GB2312" w:eastAsia="仿宋_GB2312" w:cs="仿宋_GB2312"/>
          <w:b/>
          <w:sz w:val="32"/>
          <w:szCs w:val="32"/>
        </w:rPr>
        <w:t>一、项目总体说明</w:t>
      </w:r>
      <w:bookmarkEnd w:id="1"/>
      <w:bookmarkEnd w:id="2"/>
    </w:p>
    <w:p>
      <w:pPr>
        <w:pStyle w:val="6"/>
        <w:spacing w:line="360" w:lineRule="auto"/>
        <w:ind w:firstLine="48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本项目为交钥匙项目。</w:t>
      </w:r>
    </w:p>
    <w:p>
      <w:pPr>
        <w:pStyle w:val="6"/>
        <w:spacing w:line="360" w:lineRule="auto"/>
        <w:ind w:firstLine="48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A包：预评价报告完成、控制效果评价报告及验收完成后支付合同款金额的100%。B包：完成环境影响评价报告批复、完成竣工环保验收后支付合同金额的100%。</w:t>
      </w:r>
    </w:p>
    <w:p>
      <w:pPr>
        <w:pStyle w:val="6"/>
        <w:spacing w:line="360" w:lineRule="auto"/>
        <w:ind w:firstLine="480"/>
        <w:rPr>
          <w:rFonts w:hint="default"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bCs/>
          <w:sz w:val="32"/>
          <w:szCs w:val="32"/>
          <w:lang w:val="en-US" w:eastAsia="zh-CN"/>
        </w:rPr>
        <w:t>医院拟购置</w:t>
      </w:r>
      <w:bookmarkStart w:id="3" w:name="_Toc17664921"/>
      <w:bookmarkStart w:id="4" w:name="_Toc137660047"/>
      <w:bookmarkStart w:id="5" w:name="_Toc136421186"/>
      <w:r>
        <w:rPr>
          <w:rFonts w:hint="eastAsia" w:ascii="仿宋_GB2312" w:hAnsi="仿宋_GB2312" w:eastAsia="仿宋_GB2312" w:cs="仿宋_GB2312"/>
          <w:bCs/>
          <w:sz w:val="32"/>
          <w:szCs w:val="32"/>
          <w:lang w:val="en-US" w:eastAsia="zh-CN"/>
        </w:rPr>
        <w:t>一台</w:t>
      </w:r>
      <w:r>
        <w:rPr>
          <w:rFonts w:hint="eastAsia" w:ascii="仿宋_GB2312" w:hAnsi="仿宋_GB2312" w:eastAsia="仿宋_GB2312" w:cs="仿宋_GB2312"/>
          <w:kern w:val="2"/>
          <w:sz w:val="32"/>
          <w:szCs w:val="32"/>
          <w:highlight w:val="none"/>
          <w:vertAlign w:val="baseline"/>
          <w:lang w:val="en-US" w:eastAsia="zh-CN" w:bidi="ar-SA"/>
        </w:rPr>
        <w:t>数字减影血管造影系统、一台超高端X射线体层摄影设备（CT），计划于11月初开标，12月底设备到位安装。</w:t>
      </w:r>
      <w:r>
        <w:rPr>
          <w:rFonts w:hint="eastAsia" w:ascii="仿宋_GB2312" w:hAnsi="仿宋_GB2312" w:eastAsia="仿宋_GB2312" w:cs="仿宋_GB2312"/>
          <w:bCs/>
          <w:sz w:val="32"/>
          <w:szCs w:val="32"/>
          <w:lang w:val="en-US" w:eastAsia="zh-CN"/>
        </w:rPr>
        <w:t>一台</w:t>
      </w:r>
      <w:r>
        <w:rPr>
          <w:rFonts w:hint="eastAsia" w:ascii="仿宋_GB2312" w:hAnsi="仿宋_GB2312" w:eastAsia="仿宋_GB2312" w:cs="仿宋_GB2312"/>
          <w:kern w:val="2"/>
          <w:sz w:val="32"/>
          <w:szCs w:val="32"/>
          <w:highlight w:val="none"/>
          <w:vertAlign w:val="baseline"/>
          <w:lang w:val="en-US" w:eastAsia="zh-CN" w:bidi="ar-SA"/>
        </w:rPr>
        <w:t>数字减影血管造影系统拟安置于住院楼8楼，现为康复大厅，后期需要进行装修、防护改造。一台超高端X射线体层摄影设备（CT）拟安置于影像科老CT室，现空置未使用，后期拟进行装修、防护改造。</w:t>
      </w:r>
    </w:p>
    <w:p>
      <w:pPr>
        <w:pStyle w:val="6"/>
        <w:spacing w:line="360" w:lineRule="auto"/>
        <w:ind w:firstLine="48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二、分包明细表</w:t>
      </w:r>
      <w:bookmarkEnd w:id="3"/>
      <w:bookmarkEnd w:id="4"/>
      <w:bookmarkEnd w:id="5"/>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5642"/>
        <w:gridCol w:w="750"/>
        <w:gridCol w:w="1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497" w:type="pct"/>
            <w:vAlign w:val="center"/>
          </w:tcPr>
          <w:p>
            <w:pPr>
              <w:spacing w:line="240" w:lineRule="auto"/>
              <w:ind w:firstLine="0" w:firstLineChars="0"/>
              <w:jc w:val="center"/>
              <w:rPr>
                <w:rFonts w:hint="eastAsia" w:ascii="仿宋_GB2312" w:hAnsi="仿宋_GB2312" w:eastAsia="仿宋_GB2312" w:cs="仿宋_GB2312"/>
                <w:b/>
                <w:bCs/>
                <w:color w:val="000000"/>
                <w:sz w:val="24"/>
                <w:szCs w:val="24"/>
              </w:rPr>
            </w:pPr>
            <w:bookmarkStart w:id="6" w:name="_Hlk9191781"/>
            <w:r>
              <w:rPr>
                <w:rFonts w:hint="eastAsia" w:ascii="仿宋_GB2312" w:hAnsi="仿宋_GB2312" w:eastAsia="仿宋_GB2312" w:cs="仿宋_GB2312"/>
                <w:b/>
                <w:bCs/>
                <w:color w:val="000000"/>
                <w:sz w:val="24"/>
                <w:szCs w:val="24"/>
              </w:rPr>
              <w:t>包号</w:t>
            </w:r>
          </w:p>
        </w:tc>
        <w:tc>
          <w:tcPr>
            <w:tcW w:w="3309" w:type="pct"/>
            <w:vAlign w:val="center"/>
          </w:tcPr>
          <w:p>
            <w:pPr>
              <w:spacing w:line="240" w:lineRule="auto"/>
              <w:ind w:firstLine="0" w:firstLine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分包名称</w:t>
            </w:r>
          </w:p>
        </w:tc>
        <w:tc>
          <w:tcPr>
            <w:tcW w:w="440" w:type="pct"/>
            <w:vAlign w:val="center"/>
          </w:tcPr>
          <w:p>
            <w:pPr>
              <w:spacing w:line="240" w:lineRule="auto"/>
              <w:ind w:firstLine="0" w:firstLine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数量</w:t>
            </w:r>
          </w:p>
        </w:tc>
        <w:tc>
          <w:tcPr>
            <w:tcW w:w="752" w:type="pct"/>
            <w:vAlign w:val="center"/>
          </w:tcPr>
          <w:p>
            <w:pPr>
              <w:spacing w:line="240" w:lineRule="auto"/>
              <w:ind w:firstLine="0" w:firstLine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预算</w:t>
            </w:r>
          </w:p>
          <w:p>
            <w:pPr>
              <w:spacing w:line="240" w:lineRule="auto"/>
              <w:ind w:firstLine="0" w:firstLineChars="0"/>
              <w:jc w:val="center"/>
              <w:rPr>
                <w:rFonts w:hint="eastAsia" w:ascii="仿宋_GB2312" w:hAnsi="仿宋_GB2312" w:eastAsia="仿宋_GB2312" w:cs="仿宋_GB2312"/>
                <w:b/>
                <w:bCs/>
                <w:color w:val="000000"/>
                <w:sz w:val="24"/>
                <w:szCs w:val="24"/>
              </w:rPr>
            </w:pPr>
            <w:r>
              <w:rPr>
                <w:rFonts w:hint="eastAsia" w:ascii="仿宋_GB2312" w:hAnsi="仿宋_GB2312" w:eastAsia="仿宋_GB2312" w:cs="仿宋_GB2312"/>
                <w:b/>
                <w:bCs/>
                <w:color w:val="000000"/>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97" w:type="pct"/>
            <w:vAlign w:val="center"/>
          </w:tcPr>
          <w:p>
            <w:pPr>
              <w:spacing w:line="240" w:lineRule="auto"/>
              <w:ind w:firstLine="0" w:firstLineChars="0"/>
              <w:jc w:val="center"/>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lang w:val="en-US" w:eastAsia="zh-CN"/>
              </w:rPr>
              <w:t>A</w:t>
            </w:r>
          </w:p>
        </w:tc>
        <w:tc>
          <w:tcPr>
            <w:tcW w:w="3309" w:type="pct"/>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导管介入室及CT室建设项目预评控评及验收项目</w:t>
            </w:r>
          </w:p>
        </w:tc>
        <w:tc>
          <w:tcPr>
            <w:tcW w:w="440" w:type="pct"/>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1项</w:t>
            </w:r>
          </w:p>
        </w:tc>
        <w:tc>
          <w:tcPr>
            <w:tcW w:w="752" w:type="pct"/>
            <w:vAlign w:val="center"/>
          </w:tcPr>
          <w:p>
            <w:pPr>
              <w:spacing w:line="240" w:lineRule="auto"/>
              <w:ind w:firstLine="0" w:firstLineChars="0"/>
              <w:jc w:val="center"/>
              <w:rPr>
                <w:rFonts w:hint="eastAsia" w:ascii="仿宋_GB2312" w:hAnsi="仿宋_GB2312" w:eastAsia="仿宋_GB2312" w:cs="仿宋_GB2312"/>
                <w:snapToGrid w:val="0"/>
                <w:color w:val="000000"/>
                <w:kern w:val="0"/>
                <w:sz w:val="24"/>
                <w:szCs w:val="24"/>
                <w:lang w:val="en-US" w:eastAsia="zh-CN"/>
              </w:rPr>
            </w:pPr>
            <w:r>
              <w:rPr>
                <w:rFonts w:hint="eastAsia" w:ascii="仿宋_GB2312" w:hAnsi="仿宋_GB2312" w:eastAsia="仿宋_GB2312" w:cs="仿宋_GB2312"/>
                <w:snapToGrid w:val="0"/>
                <w:color w:val="000000"/>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97" w:type="pct"/>
            <w:vAlign w:val="center"/>
          </w:tcPr>
          <w:p>
            <w:pPr>
              <w:spacing w:line="240" w:lineRule="auto"/>
              <w:ind w:firstLine="0" w:firstLineChars="0"/>
              <w:jc w:val="center"/>
              <w:rPr>
                <w:rFonts w:hint="eastAsia" w:ascii="仿宋_GB2312" w:hAnsi="仿宋_GB2312" w:eastAsia="仿宋_GB2312" w:cs="仿宋_GB2312"/>
                <w:bCs/>
                <w:color w:val="000000"/>
                <w:sz w:val="24"/>
                <w:szCs w:val="24"/>
                <w:lang w:eastAsia="zh-CN"/>
              </w:rPr>
            </w:pPr>
            <w:r>
              <w:rPr>
                <w:rFonts w:hint="eastAsia" w:ascii="仿宋_GB2312" w:hAnsi="仿宋_GB2312" w:eastAsia="仿宋_GB2312" w:cs="仿宋_GB2312"/>
                <w:bCs/>
                <w:color w:val="000000"/>
                <w:sz w:val="24"/>
                <w:szCs w:val="24"/>
                <w:lang w:val="en-US" w:eastAsia="zh-CN"/>
              </w:rPr>
              <w:t>B</w:t>
            </w:r>
          </w:p>
        </w:tc>
        <w:tc>
          <w:tcPr>
            <w:tcW w:w="3309" w:type="pct"/>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数字减影血管造影系统环评及验收项目</w:t>
            </w:r>
          </w:p>
        </w:tc>
        <w:tc>
          <w:tcPr>
            <w:tcW w:w="440" w:type="pct"/>
            <w:vAlign w:val="center"/>
          </w:tcPr>
          <w:p>
            <w:pPr>
              <w:numPr>
                <w:ilvl w:val="0"/>
                <w:numId w:val="0"/>
              </w:numPr>
              <w:ind w:left="0" w:leftChars="0" w:firstLine="0" w:firstLineChars="0"/>
              <w:jc w:val="center"/>
              <w:rPr>
                <w:rFonts w:hint="eastAsia" w:ascii="仿宋_GB2312" w:hAnsi="仿宋_GB2312" w:eastAsia="仿宋_GB2312" w:cs="仿宋_GB2312"/>
                <w:kern w:val="2"/>
                <w:sz w:val="24"/>
                <w:szCs w:val="24"/>
                <w:highlight w:val="none"/>
                <w:vertAlign w:val="baseline"/>
                <w:lang w:val="en-US" w:eastAsia="zh-CN" w:bidi="ar-SA"/>
              </w:rPr>
            </w:pPr>
            <w:r>
              <w:rPr>
                <w:rFonts w:hint="eastAsia" w:ascii="仿宋_GB2312" w:hAnsi="仿宋_GB2312" w:eastAsia="仿宋_GB2312" w:cs="仿宋_GB2312"/>
                <w:kern w:val="2"/>
                <w:sz w:val="24"/>
                <w:szCs w:val="24"/>
                <w:highlight w:val="none"/>
                <w:vertAlign w:val="baseline"/>
                <w:lang w:val="en-US" w:eastAsia="zh-CN" w:bidi="ar-SA"/>
              </w:rPr>
              <w:t>1项</w:t>
            </w:r>
          </w:p>
        </w:tc>
        <w:tc>
          <w:tcPr>
            <w:tcW w:w="752" w:type="pct"/>
            <w:vAlign w:val="center"/>
          </w:tcPr>
          <w:p>
            <w:pPr>
              <w:spacing w:line="240" w:lineRule="auto"/>
              <w:ind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2</w:t>
            </w:r>
          </w:p>
        </w:tc>
      </w:tr>
      <w:bookmarkEnd w:id="6"/>
    </w:tbl>
    <w:p>
      <w:pPr>
        <w:pStyle w:val="6"/>
        <w:ind w:firstLine="630" w:firstLineChars="196"/>
        <w:outlineLvl w:val="1"/>
        <w:rPr>
          <w:rFonts w:hint="eastAsia" w:ascii="仿宋_GB2312" w:hAnsi="仿宋_GB2312" w:eastAsia="仿宋_GB2312" w:cs="仿宋_GB2312"/>
          <w:b/>
          <w:sz w:val="32"/>
          <w:szCs w:val="32"/>
        </w:rPr>
      </w:pPr>
      <w:bookmarkStart w:id="7" w:name="_Toc137660048"/>
      <w:bookmarkStart w:id="8" w:name="_Toc136421187"/>
      <w:r>
        <w:rPr>
          <w:rFonts w:hint="eastAsia" w:ascii="仿宋_GB2312" w:hAnsi="仿宋_GB2312" w:eastAsia="仿宋_GB2312" w:cs="仿宋_GB2312"/>
          <w:b/>
          <w:sz w:val="32"/>
          <w:szCs w:val="32"/>
        </w:rPr>
        <w:t>三、技术要求</w:t>
      </w:r>
      <w:bookmarkEnd w:id="7"/>
      <w:bookmarkEnd w:id="8"/>
    </w:p>
    <w:p>
      <w:pPr>
        <w:pStyle w:val="6"/>
        <w:spacing w:line="360" w:lineRule="auto"/>
        <w:ind w:firstLine="480"/>
        <w:jc w:val="center"/>
        <w:rPr>
          <w:rFonts w:hint="eastAsia" w:ascii="仿宋_GB2312" w:hAnsi="仿宋_GB2312" w:eastAsia="仿宋_GB2312" w:cs="仿宋_GB2312"/>
          <w:b/>
          <w:bCs w:val="0"/>
          <w:sz w:val="32"/>
          <w:szCs w:val="32"/>
        </w:rPr>
      </w:pPr>
      <w:r>
        <w:rPr>
          <w:rFonts w:hint="eastAsia" w:ascii="仿宋_GB2312" w:hAnsi="仿宋_GB2312" w:eastAsia="仿宋_GB2312" w:cs="仿宋_GB2312"/>
          <w:b/>
          <w:bCs w:val="0"/>
          <w:sz w:val="32"/>
          <w:szCs w:val="32"/>
          <w:lang w:val="en-US" w:eastAsia="zh-CN"/>
        </w:rPr>
        <w:t>A</w:t>
      </w:r>
      <w:r>
        <w:rPr>
          <w:rFonts w:hint="eastAsia" w:ascii="仿宋_GB2312" w:hAnsi="仿宋_GB2312" w:eastAsia="仿宋_GB2312" w:cs="仿宋_GB2312"/>
          <w:b/>
          <w:bCs w:val="0"/>
          <w:sz w:val="32"/>
          <w:szCs w:val="32"/>
        </w:rPr>
        <w:t>包</w:t>
      </w:r>
      <w:r>
        <w:rPr>
          <w:rFonts w:hint="eastAsia" w:ascii="仿宋_GB2312" w:hAnsi="仿宋_GB2312" w:eastAsia="仿宋_GB2312" w:cs="仿宋_GB2312"/>
          <w:b/>
          <w:bCs w:val="0"/>
          <w:sz w:val="32"/>
          <w:szCs w:val="32"/>
          <w:lang w:val="en-US" w:eastAsia="zh-CN"/>
        </w:rPr>
        <w:t xml:space="preserve"> 导管介入室及CT室建设项目预评控评及验收项目</w:t>
      </w:r>
      <w:r>
        <w:rPr>
          <w:rFonts w:hint="eastAsia" w:ascii="仿宋_GB2312" w:hAnsi="仿宋_GB2312" w:eastAsia="仿宋_GB2312" w:cs="仿宋_GB2312"/>
          <w:b/>
          <w:bCs w:val="0"/>
          <w:sz w:val="32"/>
          <w:szCs w:val="32"/>
        </w:rPr>
        <w:t xml:space="preserve">   预算：</w:t>
      </w:r>
      <w:r>
        <w:rPr>
          <w:rFonts w:hint="eastAsia" w:ascii="仿宋_GB2312" w:hAnsi="仿宋_GB2312" w:eastAsia="仿宋_GB2312" w:cs="仿宋_GB2312"/>
          <w:b/>
          <w:bCs w:val="0"/>
          <w:sz w:val="32"/>
          <w:szCs w:val="32"/>
          <w:lang w:val="en-US" w:eastAsia="zh-CN"/>
        </w:rPr>
        <w:t>3</w:t>
      </w:r>
      <w:r>
        <w:rPr>
          <w:rFonts w:hint="eastAsia" w:ascii="仿宋_GB2312" w:hAnsi="仿宋_GB2312" w:eastAsia="仿宋_GB2312" w:cs="仿宋_GB2312"/>
          <w:b/>
          <w:bCs w:val="0"/>
          <w:sz w:val="32"/>
          <w:szCs w:val="32"/>
        </w:rPr>
        <w:t>万元</w:t>
      </w:r>
    </w:p>
    <w:p>
      <w:pPr>
        <w:pStyle w:val="6"/>
        <w:spacing w:line="360" w:lineRule="auto"/>
        <w:ind w:firstLine="48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一、评价项目</w:t>
      </w:r>
    </w:p>
    <w:p>
      <w:pPr>
        <w:pStyle w:val="6"/>
        <w:spacing w:line="360" w:lineRule="auto"/>
        <w:ind w:firstLine="480"/>
        <w:rPr>
          <w:rFonts w:hint="eastAsia" w:ascii="仿宋_GB2312" w:hAnsi="仿宋_GB2312" w:eastAsia="仿宋_GB2312" w:cs="仿宋_GB2312"/>
          <w:kern w:val="2"/>
          <w:sz w:val="32"/>
          <w:szCs w:val="32"/>
          <w:highlight w:val="none"/>
          <w:vertAlign w:val="baseline"/>
          <w:lang w:val="en-US" w:eastAsia="zh-CN" w:bidi="ar-SA"/>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.一台</w:t>
      </w:r>
      <w:r>
        <w:rPr>
          <w:rFonts w:hint="eastAsia" w:ascii="仿宋_GB2312" w:hAnsi="仿宋_GB2312" w:eastAsia="仿宋_GB2312" w:cs="仿宋_GB2312"/>
          <w:kern w:val="2"/>
          <w:sz w:val="32"/>
          <w:szCs w:val="32"/>
          <w:highlight w:val="none"/>
          <w:vertAlign w:val="baseline"/>
          <w:lang w:val="en-US" w:eastAsia="zh-CN" w:bidi="ar-SA"/>
        </w:rPr>
        <w:t>数字减影血管造影系统、一台超高端X射线体层摄影设备（CT）。</w:t>
      </w:r>
    </w:p>
    <w:p>
      <w:pPr>
        <w:pStyle w:val="6"/>
        <w:spacing w:line="360" w:lineRule="auto"/>
        <w:ind w:firstLine="48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二、服务要求</w:t>
      </w:r>
    </w:p>
    <w:p>
      <w:pPr>
        <w:pStyle w:val="6"/>
        <w:spacing w:line="360" w:lineRule="auto"/>
        <w:ind w:firstLine="48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内容包括以上项目的预评价、控制效果评价</w:t>
      </w:r>
      <w:r>
        <w:rPr>
          <w:rFonts w:hint="eastAsia" w:ascii="仿宋_GB2312" w:hAnsi="仿宋_GB2312" w:eastAsia="仿宋_GB2312" w:cs="仿宋_GB2312"/>
          <w:bCs/>
          <w:sz w:val="32"/>
          <w:szCs w:val="32"/>
          <w:lang w:val="en-US" w:eastAsia="zh-CN"/>
        </w:rPr>
        <w:t>及验收</w:t>
      </w:r>
      <w:r>
        <w:rPr>
          <w:rFonts w:hint="eastAsia" w:ascii="仿宋_GB2312" w:hAnsi="仿宋_GB2312" w:eastAsia="仿宋_GB2312" w:cs="仿宋_GB2312"/>
          <w:bCs/>
          <w:sz w:val="32"/>
          <w:szCs w:val="32"/>
        </w:rPr>
        <w:t>；</w:t>
      </w:r>
    </w:p>
    <w:p>
      <w:pPr>
        <w:pStyle w:val="6"/>
        <w:spacing w:line="360" w:lineRule="auto"/>
        <w:ind w:firstLine="48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投标人报价包含预评价、控制效果评价全过程费用（含专家评审相关费用）；</w:t>
      </w:r>
    </w:p>
    <w:p>
      <w:pPr>
        <w:pStyle w:val="6"/>
        <w:spacing w:line="360" w:lineRule="auto"/>
        <w:ind w:firstLine="48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rPr>
        <w:t>3</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建设单位提供资料完整后20个工作日完成预评。</w:t>
      </w:r>
      <w:r>
        <w:rPr>
          <w:rFonts w:hint="eastAsia" w:ascii="仿宋_GB2312" w:hAnsi="仿宋_GB2312" w:eastAsia="仿宋_GB2312" w:cs="仿宋_GB2312"/>
          <w:bCs/>
          <w:sz w:val="32"/>
          <w:szCs w:val="32"/>
          <w:lang w:val="en-US" w:eastAsia="zh-CN"/>
        </w:rPr>
        <w:t>设备安装到位后15个工作日完成控评及验收。</w:t>
      </w:r>
    </w:p>
    <w:p>
      <w:pPr>
        <w:pStyle w:val="6"/>
        <w:spacing w:line="360" w:lineRule="auto"/>
        <w:ind w:firstLine="48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4.达到的标准：通过政府相关部门的验收。</w:t>
      </w:r>
    </w:p>
    <w:p>
      <w:pPr>
        <w:pStyle w:val="6"/>
        <w:spacing w:line="360" w:lineRule="auto"/>
        <w:ind w:firstLine="480"/>
        <w:rPr>
          <w:rFonts w:hint="eastAsia" w:ascii="仿宋_GB2312" w:hAnsi="仿宋_GB2312" w:eastAsia="仿宋_GB2312" w:cs="仿宋_GB2312"/>
          <w:bCs/>
          <w:sz w:val="32"/>
          <w:szCs w:val="32"/>
        </w:rPr>
      </w:pPr>
    </w:p>
    <w:p>
      <w:pPr>
        <w:pStyle w:val="6"/>
        <w:spacing w:line="360" w:lineRule="auto"/>
        <w:ind w:firstLine="480"/>
        <w:jc w:val="center"/>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 xml:space="preserve">B包  数字减影血管造影系统环评及验收项目 </w:t>
      </w:r>
    </w:p>
    <w:p>
      <w:pPr>
        <w:pStyle w:val="6"/>
        <w:spacing w:line="360" w:lineRule="auto"/>
        <w:ind w:firstLine="480"/>
        <w:jc w:val="center"/>
        <w:rPr>
          <w:rFonts w:hint="eastAsia" w:ascii="仿宋_GB2312" w:hAnsi="仿宋_GB2312" w:eastAsia="仿宋_GB2312" w:cs="仿宋_GB2312"/>
          <w:b/>
          <w:bCs w:val="0"/>
          <w:sz w:val="32"/>
          <w:szCs w:val="32"/>
          <w:lang w:val="en-US" w:eastAsia="zh-CN"/>
        </w:rPr>
      </w:pPr>
      <w:r>
        <w:rPr>
          <w:rFonts w:hint="eastAsia" w:ascii="仿宋_GB2312" w:hAnsi="仿宋_GB2312" w:eastAsia="仿宋_GB2312" w:cs="仿宋_GB2312"/>
          <w:b/>
          <w:bCs w:val="0"/>
          <w:sz w:val="32"/>
          <w:szCs w:val="32"/>
          <w:lang w:val="en-US" w:eastAsia="zh-CN"/>
        </w:rPr>
        <w:t>预算：2万元</w:t>
      </w:r>
    </w:p>
    <w:p>
      <w:pPr>
        <w:pStyle w:val="6"/>
        <w:spacing w:line="360" w:lineRule="auto"/>
        <w:ind w:firstLine="48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一、评价项目</w:t>
      </w:r>
    </w:p>
    <w:p>
      <w:pPr>
        <w:pStyle w:val="6"/>
        <w:spacing w:line="360" w:lineRule="auto"/>
        <w:ind w:firstLine="48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1.</w:t>
      </w:r>
      <w:r>
        <w:rPr>
          <w:rFonts w:hint="eastAsia" w:ascii="仿宋_GB2312" w:hAnsi="仿宋_GB2312" w:eastAsia="仿宋_GB2312" w:cs="仿宋_GB2312"/>
          <w:bCs/>
          <w:sz w:val="32"/>
          <w:szCs w:val="32"/>
          <w:lang w:val="en-US" w:eastAsia="zh-CN"/>
        </w:rPr>
        <w:t>一</w:t>
      </w:r>
      <w:r>
        <w:rPr>
          <w:rFonts w:hint="eastAsia" w:ascii="仿宋_GB2312" w:hAnsi="仿宋_GB2312" w:eastAsia="仿宋_GB2312" w:cs="仿宋_GB2312"/>
          <w:kern w:val="2"/>
          <w:sz w:val="32"/>
          <w:szCs w:val="32"/>
          <w:highlight w:val="none"/>
          <w:vertAlign w:val="baseline"/>
          <w:lang w:val="en-US" w:eastAsia="zh-CN" w:bidi="ar-SA"/>
        </w:rPr>
        <w:t>台数字减影血管造影系统</w:t>
      </w:r>
    </w:p>
    <w:p>
      <w:pPr>
        <w:pStyle w:val="6"/>
        <w:spacing w:line="360" w:lineRule="auto"/>
        <w:ind w:firstLine="48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二、服务要求</w:t>
      </w:r>
    </w:p>
    <w:p>
      <w:pPr>
        <w:tabs>
          <w:tab w:val="left" w:pos="312"/>
        </w:tabs>
        <w:ind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1、内容包括以上项目的环境影响评价及竣工环保验收；</w:t>
      </w:r>
    </w:p>
    <w:p>
      <w:pPr>
        <w:tabs>
          <w:tab w:val="left" w:pos="312"/>
        </w:tabs>
        <w:ind w:firstLine="48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2、投标人报价包含环境影响评价及完成竣工环保验收全</w:t>
      </w:r>
      <w:bookmarkStart w:id="11" w:name="_GoBack"/>
      <w:r>
        <w:rPr>
          <w:rFonts w:hint="eastAsia" w:ascii="仿宋_GB2312" w:hAnsi="仿宋_GB2312" w:eastAsia="仿宋_GB2312" w:cs="仿宋_GB2312"/>
          <w:sz w:val="32"/>
          <w:szCs w:val="32"/>
          <w:highlight w:val="none"/>
        </w:rPr>
        <w:t>过程费用（含专家评审相关费用）；</w:t>
      </w:r>
    </w:p>
    <w:p>
      <w:pPr>
        <w:tabs>
          <w:tab w:val="left" w:pos="312"/>
        </w:tabs>
        <w:ind w:firstLine="480"/>
        <w:jc w:val="both"/>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3、建设单位提供资料完整后20个工作日完成</w:t>
      </w:r>
      <w:r>
        <w:rPr>
          <w:rFonts w:hint="eastAsia" w:ascii="仿宋_GB2312" w:hAnsi="仿宋_GB2312" w:eastAsia="仿宋_GB2312" w:cs="仿宋_GB2312"/>
          <w:sz w:val="32"/>
          <w:szCs w:val="32"/>
          <w:highlight w:val="none"/>
          <w:lang w:val="en-US" w:eastAsia="zh-CN"/>
        </w:rPr>
        <w:t>环评，</w:t>
      </w:r>
      <w:r>
        <w:rPr>
          <w:rFonts w:hint="eastAsia" w:ascii="仿宋_GB2312" w:hAnsi="仿宋_GB2312" w:eastAsia="仿宋_GB2312" w:cs="仿宋_GB2312"/>
          <w:bCs/>
          <w:sz w:val="32"/>
          <w:szCs w:val="32"/>
          <w:highlight w:val="none"/>
          <w:lang w:val="en-US" w:eastAsia="zh-CN"/>
        </w:rPr>
        <w:t>设备安装到位后15个工作日完成验收</w:t>
      </w:r>
      <w:r>
        <w:rPr>
          <w:rFonts w:hint="eastAsia" w:ascii="仿宋_GB2312" w:hAnsi="仿宋_GB2312" w:eastAsia="仿宋_GB2312" w:cs="仿宋_GB2312"/>
          <w:sz w:val="32"/>
          <w:szCs w:val="32"/>
          <w:highlight w:val="none"/>
        </w:rPr>
        <w:t>。</w:t>
      </w:r>
    </w:p>
    <w:bookmarkEnd w:id="11"/>
    <w:p>
      <w:pPr>
        <w:pStyle w:val="6"/>
        <w:spacing w:line="360" w:lineRule="auto"/>
        <w:ind w:firstLine="480"/>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4.达到的标准：通过政府相关部门的验收。</w:t>
      </w:r>
    </w:p>
    <w:p>
      <w:pPr>
        <w:tabs>
          <w:tab w:val="left" w:pos="312"/>
        </w:tabs>
        <w:ind w:firstLine="480"/>
        <w:jc w:val="both"/>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ind w:firstLine="0" w:firstLineChars="0"/>
        <w:jc w:val="both"/>
        <w:outlineLvl w:val="0"/>
        <w:rPr>
          <w:rFonts w:ascii="Times New Roman" w:hAnsi="Times New Roman"/>
          <w:b/>
          <w:sz w:val="32"/>
          <w:szCs w:val="32"/>
        </w:rPr>
      </w:pPr>
      <w:r>
        <w:rPr>
          <w:rFonts w:hint="eastAsia" w:ascii="Times New Roman" w:hAnsi="Times New Roman"/>
          <w:b/>
          <w:sz w:val="32"/>
          <w:szCs w:val="32"/>
          <w:lang w:val="en-US" w:eastAsia="zh-CN"/>
        </w:rPr>
        <w:t xml:space="preserve">附件 </w:t>
      </w:r>
      <w:r>
        <w:rPr>
          <w:rFonts w:hint="eastAsia" w:ascii="Times New Roman" w:hAnsi="Times New Roman"/>
          <w:b/>
          <w:sz w:val="32"/>
          <w:szCs w:val="32"/>
        </w:rPr>
        <w:t>评标方法和评分细则</w:t>
      </w:r>
    </w:p>
    <w:p>
      <w:pPr>
        <w:ind w:firstLine="562"/>
        <w:outlineLvl w:val="1"/>
        <w:rPr>
          <w:rFonts w:ascii="Times New Roman" w:hAnsi="Times New Roman"/>
          <w:b/>
          <w:sz w:val="28"/>
          <w:szCs w:val="28"/>
        </w:rPr>
      </w:pPr>
      <w:bookmarkStart w:id="9" w:name="_Toc137660042"/>
      <w:r>
        <w:rPr>
          <w:rFonts w:hint="eastAsia" w:ascii="Times New Roman" w:hAnsi="Times New Roman"/>
          <w:b/>
          <w:sz w:val="28"/>
          <w:szCs w:val="28"/>
        </w:rPr>
        <w:t>一、评标方法</w:t>
      </w:r>
      <w:bookmarkEnd w:id="9"/>
    </w:p>
    <w:p>
      <w:pPr>
        <w:pStyle w:val="6"/>
        <w:spacing w:line="360" w:lineRule="auto"/>
        <w:ind w:firstLine="480"/>
        <w:rPr>
          <w:rFonts w:ascii="Times New Roman" w:hAnsi="Times New Roman"/>
        </w:rPr>
      </w:pPr>
      <w:r>
        <w:rPr>
          <w:rFonts w:hint="eastAsia" w:ascii="Times New Roman" w:hAnsi="Times New Roman" w:eastAsiaTheme="minorEastAsia" w:cstheme="minorBidi"/>
          <w:kern w:val="0"/>
          <w:sz w:val="21"/>
          <w:szCs w:val="24"/>
          <w:lang w:val="en-US" w:eastAsia="zh-CN" w:bidi="ar"/>
        </w:rPr>
        <w:t>本项目采用综合评分法，得分最高的为成交候选人。得分相同的，报价较低的一方为成交候选人。得分且报价相同的，技术指标较优的一方为成交候选人。投标人的综合得分分值计算保留到小数点后两位数，第三位数四舍五入。</w:t>
      </w:r>
    </w:p>
    <w:p>
      <w:pPr>
        <w:ind w:firstLine="562"/>
        <w:outlineLvl w:val="1"/>
        <w:rPr>
          <w:rFonts w:ascii="Times New Roman" w:hAnsi="Times New Roman"/>
          <w:b/>
          <w:sz w:val="28"/>
          <w:szCs w:val="28"/>
        </w:rPr>
      </w:pPr>
      <w:bookmarkStart w:id="10" w:name="_Toc137660043"/>
      <w:r>
        <w:rPr>
          <w:rFonts w:hint="eastAsia" w:ascii="Times New Roman" w:hAnsi="Times New Roman"/>
          <w:b/>
          <w:sz w:val="28"/>
          <w:szCs w:val="28"/>
        </w:rPr>
        <w:t>二、评分细则</w:t>
      </w:r>
      <w:bookmarkEnd w:id="10"/>
    </w:p>
    <w:p>
      <w:pPr>
        <w:ind w:firstLine="562"/>
        <w:rPr>
          <w:rFonts w:ascii="Times New Roman" w:hAnsi="Times New Roman"/>
          <w:b/>
          <w:sz w:val="28"/>
          <w:szCs w:val="28"/>
        </w:rPr>
      </w:pPr>
      <w:r>
        <w:rPr>
          <w:rFonts w:hint="eastAsia" w:ascii="Times New Roman" w:hAnsi="Times New Roman"/>
          <w:b/>
          <w:sz w:val="28"/>
          <w:szCs w:val="28"/>
          <w:lang w:val="en-US" w:eastAsia="zh-CN"/>
        </w:rPr>
        <w:t>A</w:t>
      </w:r>
      <w:r>
        <w:rPr>
          <w:rFonts w:hint="eastAsia" w:ascii="Times New Roman" w:hAnsi="Times New Roman"/>
          <w:b/>
          <w:sz w:val="28"/>
          <w:szCs w:val="28"/>
        </w:rPr>
        <w:t>包</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4"/>
        <w:gridCol w:w="1142"/>
        <w:gridCol w:w="6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5000" w:type="pct"/>
            <w:gridSpan w:val="3"/>
            <w:vAlign w:val="center"/>
          </w:tcPr>
          <w:p>
            <w:pPr>
              <w:widowControl/>
              <w:spacing w:line="240" w:lineRule="auto"/>
              <w:ind w:firstLine="0" w:firstLineChars="0"/>
              <w:jc w:val="center"/>
              <w:textAlignment w:val="center"/>
              <w:rPr>
                <w:rFonts w:ascii="Times New Roman" w:hAnsi="Times New Roman"/>
                <w:b/>
                <w:bCs/>
                <w:szCs w:val="24"/>
              </w:rPr>
            </w:pPr>
            <w:r>
              <w:rPr>
                <w:rFonts w:ascii="Times New Roman" w:hAnsi="Times New Roman"/>
                <w:b/>
                <w:bCs/>
                <w:kern w:val="0"/>
                <w:szCs w:val="24"/>
                <w:lang w:bidi="ar"/>
              </w:rPr>
              <w:t>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84" w:type="pct"/>
            <w:vMerge w:val="restart"/>
            <w:vAlign w:val="center"/>
          </w:tcPr>
          <w:p>
            <w:pPr>
              <w:widowControl/>
              <w:spacing w:line="240" w:lineRule="auto"/>
              <w:ind w:firstLine="0" w:firstLineChars="0"/>
              <w:jc w:val="center"/>
              <w:textAlignment w:val="center"/>
              <w:rPr>
                <w:rFonts w:ascii="Times New Roman" w:hAnsi="Times New Roman"/>
                <w:b/>
                <w:bCs/>
                <w:szCs w:val="24"/>
              </w:rPr>
            </w:pPr>
            <w:r>
              <w:rPr>
                <w:rFonts w:ascii="Times New Roman" w:hAnsi="Times New Roman"/>
                <w:kern w:val="0"/>
                <w:szCs w:val="24"/>
                <w:lang w:bidi="ar"/>
              </w:rPr>
              <w:t>总分组成</w:t>
            </w:r>
          </w:p>
        </w:tc>
        <w:tc>
          <w:tcPr>
            <w:tcW w:w="670" w:type="pct"/>
            <w:vAlign w:val="center"/>
          </w:tcPr>
          <w:p>
            <w:pPr>
              <w:widowControl/>
              <w:spacing w:line="240" w:lineRule="auto"/>
              <w:ind w:firstLine="0" w:firstLineChars="0"/>
              <w:jc w:val="center"/>
              <w:textAlignment w:val="center"/>
              <w:rPr>
                <w:rFonts w:ascii="Times New Roman" w:hAnsi="Times New Roman"/>
                <w:szCs w:val="24"/>
              </w:rPr>
            </w:pPr>
            <w:r>
              <w:rPr>
                <w:rFonts w:ascii="Times New Roman" w:hAnsi="Times New Roman"/>
                <w:kern w:val="0"/>
                <w:szCs w:val="24"/>
                <w:lang w:bidi="ar"/>
              </w:rPr>
              <w:t>价格</w:t>
            </w:r>
          </w:p>
        </w:tc>
        <w:tc>
          <w:tcPr>
            <w:tcW w:w="3945" w:type="pct"/>
            <w:vAlign w:val="center"/>
          </w:tcPr>
          <w:p>
            <w:pPr>
              <w:widowControl/>
              <w:spacing w:line="240" w:lineRule="auto"/>
              <w:ind w:firstLine="0" w:firstLineChars="0"/>
              <w:jc w:val="center"/>
              <w:textAlignment w:val="center"/>
              <w:rPr>
                <w:rFonts w:hint="default" w:ascii="Times New Roman" w:hAnsi="Times New Roman" w:eastAsiaTheme="minorEastAsia"/>
                <w:szCs w:val="24"/>
                <w:lang w:val="en-US" w:eastAsia="zh-CN"/>
              </w:rPr>
            </w:pPr>
            <w:r>
              <w:rPr>
                <w:rFonts w:hint="eastAsia" w:ascii="Times New Roman" w:hAnsi="Times New Roman"/>
                <w:kern w:val="0"/>
                <w:szCs w:val="24"/>
                <w:lang w:val="en-US" w:eastAsia="zh-CN" w:bidi="ar"/>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84" w:type="pct"/>
            <w:vMerge w:val="continue"/>
            <w:vAlign w:val="center"/>
          </w:tcPr>
          <w:p>
            <w:pPr>
              <w:spacing w:line="240" w:lineRule="auto"/>
              <w:ind w:firstLine="0" w:firstLineChars="0"/>
              <w:jc w:val="center"/>
              <w:rPr>
                <w:rFonts w:ascii="Times New Roman" w:hAnsi="Times New Roman"/>
                <w:b/>
                <w:bCs/>
                <w:szCs w:val="24"/>
              </w:rPr>
            </w:pPr>
          </w:p>
        </w:tc>
        <w:tc>
          <w:tcPr>
            <w:tcW w:w="670" w:type="pct"/>
            <w:vAlign w:val="center"/>
          </w:tcPr>
          <w:p>
            <w:pPr>
              <w:widowControl/>
              <w:spacing w:line="240" w:lineRule="auto"/>
              <w:ind w:firstLine="0" w:firstLineChars="0"/>
              <w:jc w:val="center"/>
              <w:textAlignment w:val="center"/>
              <w:rPr>
                <w:rFonts w:ascii="Times New Roman" w:hAnsi="Times New Roman"/>
                <w:szCs w:val="24"/>
              </w:rPr>
            </w:pPr>
            <w:r>
              <w:rPr>
                <w:rFonts w:ascii="Times New Roman" w:hAnsi="Times New Roman"/>
                <w:kern w:val="0"/>
                <w:szCs w:val="24"/>
                <w:lang w:bidi="ar"/>
              </w:rPr>
              <w:t>技术</w:t>
            </w:r>
          </w:p>
        </w:tc>
        <w:tc>
          <w:tcPr>
            <w:tcW w:w="3945" w:type="pct"/>
            <w:vAlign w:val="center"/>
          </w:tcPr>
          <w:p>
            <w:pPr>
              <w:widowControl/>
              <w:spacing w:line="240" w:lineRule="auto"/>
              <w:ind w:firstLine="0" w:firstLineChars="0"/>
              <w:jc w:val="center"/>
              <w:textAlignment w:val="center"/>
              <w:rPr>
                <w:rFonts w:hint="default" w:ascii="Times New Roman" w:hAnsi="Times New Roman" w:eastAsiaTheme="minorEastAsia"/>
                <w:szCs w:val="24"/>
                <w:lang w:val="en-US" w:eastAsia="zh-CN"/>
              </w:rPr>
            </w:pPr>
            <w:r>
              <w:rPr>
                <w:rFonts w:hint="eastAsia" w:ascii="Times New Roman" w:hAnsi="Times New Roman"/>
                <w:szCs w:val="24"/>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384" w:type="pct"/>
            <w:vMerge w:val="continue"/>
            <w:vAlign w:val="center"/>
          </w:tcPr>
          <w:p>
            <w:pPr>
              <w:spacing w:line="240" w:lineRule="auto"/>
              <w:ind w:firstLine="0" w:firstLineChars="0"/>
              <w:jc w:val="center"/>
              <w:rPr>
                <w:rFonts w:ascii="Times New Roman" w:hAnsi="Times New Roman"/>
                <w:b/>
                <w:bCs/>
                <w:szCs w:val="24"/>
              </w:rPr>
            </w:pPr>
          </w:p>
        </w:tc>
        <w:tc>
          <w:tcPr>
            <w:tcW w:w="670" w:type="pct"/>
            <w:vAlign w:val="center"/>
          </w:tcPr>
          <w:p>
            <w:pPr>
              <w:widowControl/>
              <w:spacing w:line="240" w:lineRule="auto"/>
              <w:ind w:firstLine="0" w:firstLineChars="0"/>
              <w:jc w:val="center"/>
              <w:textAlignment w:val="center"/>
              <w:rPr>
                <w:rFonts w:ascii="Times New Roman" w:hAnsi="Times New Roman"/>
                <w:szCs w:val="24"/>
              </w:rPr>
            </w:pPr>
            <w:r>
              <w:rPr>
                <w:rFonts w:ascii="Times New Roman" w:hAnsi="Times New Roman"/>
                <w:kern w:val="0"/>
                <w:szCs w:val="24"/>
                <w:lang w:bidi="ar"/>
              </w:rPr>
              <w:t>商务</w:t>
            </w:r>
          </w:p>
        </w:tc>
        <w:tc>
          <w:tcPr>
            <w:tcW w:w="3945" w:type="pct"/>
            <w:vAlign w:val="center"/>
          </w:tcPr>
          <w:p>
            <w:pPr>
              <w:widowControl/>
              <w:spacing w:line="240" w:lineRule="auto"/>
              <w:ind w:firstLine="0" w:firstLineChars="0"/>
              <w:jc w:val="center"/>
              <w:textAlignment w:val="center"/>
              <w:rPr>
                <w:rFonts w:hint="default" w:ascii="Times New Roman" w:hAnsi="Times New Roman" w:eastAsiaTheme="minorEastAsia"/>
                <w:szCs w:val="24"/>
                <w:lang w:val="en-US" w:eastAsia="zh-CN"/>
              </w:rPr>
            </w:pPr>
            <w:r>
              <w:rPr>
                <w:rFonts w:hint="eastAsia" w:ascii="Times New Roman" w:hAnsi="Times New Roman"/>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1054" w:type="pct"/>
            <w:gridSpan w:val="2"/>
            <w:vAlign w:val="center"/>
          </w:tcPr>
          <w:p>
            <w:pPr>
              <w:widowControl/>
              <w:spacing w:line="240" w:lineRule="auto"/>
              <w:ind w:firstLine="0" w:firstLineChars="0"/>
              <w:jc w:val="center"/>
              <w:textAlignment w:val="center"/>
              <w:rPr>
                <w:rFonts w:ascii="Times New Roman" w:hAnsi="Times New Roman"/>
                <w:kern w:val="0"/>
                <w:szCs w:val="24"/>
                <w:lang w:bidi="ar"/>
              </w:rPr>
            </w:pPr>
            <w:r>
              <w:rPr>
                <w:rFonts w:ascii="Times New Roman" w:hAnsi="Times New Roman"/>
                <w:kern w:val="0"/>
                <w:szCs w:val="24"/>
                <w:lang w:bidi="ar"/>
              </w:rPr>
              <w:t>价格部分</w:t>
            </w:r>
          </w:p>
          <w:p>
            <w:pPr>
              <w:widowControl/>
              <w:spacing w:line="240" w:lineRule="auto"/>
              <w:ind w:firstLine="0" w:firstLineChars="0"/>
              <w:jc w:val="center"/>
              <w:textAlignment w:val="center"/>
              <w:rPr>
                <w:rFonts w:ascii="Times New Roman" w:hAnsi="Times New Roman"/>
                <w:szCs w:val="24"/>
              </w:rPr>
            </w:pPr>
            <w:r>
              <w:rPr>
                <w:rFonts w:hint="eastAsia" w:ascii="Times New Roman" w:hAnsi="Times New Roman"/>
                <w:kern w:val="0"/>
                <w:szCs w:val="24"/>
                <w:lang w:val="en-US" w:eastAsia="zh-CN" w:bidi="ar"/>
              </w:rPr>
              <w:t>25</w:t>
            </w:r>
            <w:r>
              <w:rPr>
                <w:rFonts w:ascii="Times New Roman" w:hAnsi="Times New Roman"/>
                <w:kern w:val="0"/>
                <w:szCs w:val="24"/>
                <w:lang w:bidi="ar"/>
              </w:rPr>
              <w:t>分</w:t>
            </w:r>
          </w:p>
        </w:tc>
        <w:tc>
          <w:tcPr>
            <w:tcW w:w="3945" w:type="pct"/>
            <w:vAlign w:val="center"/>
          </w:tcPr>
          <w:p>
            <w:pPr>
              <w:widowControl/>
              <w:spacing w:line="240" w:lineRule="auto"/>
              <w:ind w:firstLine="0" w:firstLineChars="0"/>
              <w:textAlignment w:val="center"/>
              <w:rPr>
                <w:rFonts w:ascii="Times New Roman" w:hAnsi="Times New Roman"/>
                <w:szCs w:val="24"/>
              </w:rPr>
            </w:pPr>
            <w:r>
              <w:rPr>
                <w:rFonts w:hint="eastAsia" w:ascii="Times New Roman" w:hAnsi="Times New Roman"/>
                <w:kern w:val="0"/>
                <w:szCs w:val="24"/>
                <w:lang w:bidi="ar"/>
              </w:rPr>
              <w:t>以满足</w:t>
            </w:r>
            <w:r>
              <w:rPr>
                <w:rFonts w:hint="eastAsia" w:ascii="Times New Roman" w:hAnsi="Times New Roman"/>
                <w:kern w:val="0"/>
                <w:szCs w:val="24"/>
                <w:lang w:eastAsia="zh-CN" w:bidi="ar"/>
              </w:rPr>
              <w:t>采购文件</w:t>
            </w:r>
            <w:r>
              <w:rPr>
                <w:rFonts w:hint="eastAsia" w:ascii="Times New Roman" w:hAnsi="Times New Roman"/>
                <w:kern w:val="0"/>
                <w:szCs w:val="24"/>
                <w:lang w:bidi="ar"/>
              </w:rPr>
              <w:t>要求且投标价格最低的投标报价为评标基准价，其价格分为满分。其他投标人的价格分统一按照下列公式计算：投标报价得分=（评标基准价/投标报价）×</w:t>
            </w:r>
            <w:r>
              <w:rPr>
                <w:rFonts w:hint="eastAsia" w:ascii="Times New Roman" w:hAnsi="Times New Roman"/>
                <w:kern w:val="0"/>
                <w:szCs w:val="24"/>
                <w:lang w:val="en-US" w:eastAsia="zh-CN" w:bidi="ar"/>
              </w:rPr>
              <w:t>25</w:t>
            </w:r>
            <w:r>
              <w:rPr>
                <w:rFonts w:hint="eastAsia" w:ascii="Times New Roman" w:hAnsi="Times New Roman"/>
                <w:kern w:val="0"/>
                <w:szCs w:val="24"/>
                <w:lang w:bidi="ar"/>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384" w:type="pct"/>
            <w:vMerge w:val="restart"/>
            <w:vAlign w:val="center"/>
          </w:tcPr>
          <w:p>
            <w:pPr>
              <w:widowControl/>
              <w:spacing w:line="240" w:lineRule="auto"/>
              <w:ind w:firstLine="0" w:firstLineChars="0"/>
              <w:jc w:val="center"/>
              <w:textAlignment w:val="center"/>
              <w:rPr>
                <w:rFonts w:ascii="Times New Roman" w:hAnsi="Times New Roman"/>
                <w:szCs w:val="24"/>
              </w:rPr>
            </w:pPr>
            <w:r>
              <w:rPr>
                <w:rFonts w:ascii="Times New Roman" w:hAnsi="Times New Roman"/>
                <w:kern w:val="0"/>
                <w:szCs w:val="24"/>
                <w:lang w:bidi="ar"/>
              </w:rPr>
              <w:t>技术部分</w:t>
            </w:r>
            <w:r>
              <w:rPr>
                <w:rFonts w:hint="eastAsia" w:ascii="Times New Roman" w:hAnsi="Times New Roman"/>
                <w:kern w:val="0"/>
                <w:szCs w:val="24"/>
                <w:lang w:val="en-US" w:eastAsia="zh-CN" w:bidi="ar"/>
              </w:rPr>
              <w:t>55</w:t>
            </w:r>
            <w:r>
              <w:rPr>
                <w:rFonts w:ascii="Times New Roman" w:hAnsi="Times New Roman"/>
                <w:kern w:val="0"/>
                <w:szCs w:val="24"/>
                <w:lang w:bidi="ar"/>
              </w:rPr>
              <w:t>分</w:t>
            </w:r>
          </w:p>
        </w:tc>
        <w:tc>
          <w:tcPr>
            <w:tcW w:w="670" w:type="pct"/>
            <w:vAlign w:val="center"/>
          </w:tcPr>
          <w:p>
            <w:pPr>
              <w:spacing w:line="240" w:lineRule="auto"/>
              <w:ind w:firstLine="0" w:firstLineChars="0"/>
              <w:jc w:val="center"/>
              <w:rPr>
                <w:rFonts w:ascii="Times New Roman" w:hAnsi="Times New Roman"/>
                <w:szCs w:val="24"/>
              </w:rPr>
            </w:pPr>
            <w:r>
              <w:rPr>
                <w:rFonts w:ascii="Times New Roman" w:hAnsi="Times New Roman"/>
                <w:szCs w:val="24"/>
              </w:rPr>
              <w:t>项目实施方案</w:t>
            </w:r>
          </w:p>
          <w:p>
            <w:pPr>
              <w:widowControl/>
              <w:spacing w:line="240" w:lineRule="auto"/>
              <w:ind w:firstLine="0" w:firstLineChars="0"/>
              <w:jc w:val="center"/>
              <w:rPr>
                <w:rFonts w:ascii="Times New Roman" w:hAnsi="Times New Roman"/>
                <w:szCs w:val="24"/>
              </w:rPr>
            </w:pPr>
            <w:r>
              <w:rPr>
                <w:rFonts w:hint="eastAsia" w:ascii="Times New Roman" w:hAnsi="Times New Roman"/>
                <w:szCs w:val="24"/>
              </w:rPr>
              <w:t>20</w:t>
            </w:r>
            <w:r>
              <w:rPr>
                <w:rFonts w:ascii="Times New Roman" w:hAnsi="Times New Roman"/>
                <w:szCs w:val="24"/>
              </w:rPr>
              <w:t>分</w:t>
            </w:r>
          </w:p>
        </w:tc>
        <w:tc>
          <w:tcPr>
            <w:tcW w:w="3945" w:type="pct"/>
            <w:vAlign w:val="center"/>
          </w:tcPr>
          <w:p>
            <w:pPr>
              <w:widowControl/>
              <w:spacing w:line="240" w:lineRule="auto"/>
              <w:ind w:firstLine="0" w:firstLineChars="0"/>
              <w:rPr>
                <w:rFonts w:ascii="Times New Roman" w:hAnsi="Times New Roman"/>
                <w:szCs w:val="24"/>
              </w:rPr>
            </w:pPr>
            <w:r>
              <w:rPr>
                <w:rFonts w:ascii="Times New Roman" w:hAnsi="Times New Roman"/>
                <w:szCs w:val="24"/>
              </w:rPr>
              <w:t>对</w:t>
            </w:r>
            <w:r>
              <w:rPr>
                <w:rFonts w:hint="eastAsia" w:ascii="Times New Roman" w:hAnsi="Times New Roman"/>
                <w:szCs w:val="24"/>
                <w:lang w:val="en-US" w:eastAsia="zh-CN"/>
              </w:rPr>
              <w:t>本</w:t>
            </w:r>
            <w:r>
              <w:rPr>
                <w:rFonts w:hint="eastAsia" w:ascii="Times New Roman" w:hAnsi="Times New Roman"/>
                <w:szCs w:val="24"/>
              </w:rPr>
              <w:t>项目</w:t>
            </w:r>
            <w:r>
              <w:rPr>
                <w:rFonts w:ascii="Times New Roman" w:hAnsi="Times New Roman"/>
                <w:szCs w:val="24"/>
              </w:rPr>
              <w:t>实施方案进行综合评价。方案全面、具体、合理，符合本项目实际情况，切实可行、有针对性，得</w:t>
            </w:r>
            <w:r>
              <w:rPr>
                <w:rFonts w:hint="eastAsia" w:ascii="Times New Roman" w:hAnsi="Times New Roman"/>
                <w:szCs w:val="24"/>
              </w:rPr>
              <w:t>20</w:t>
            </w:r>
            <w:r>
              <w:rPr>
                <w:rFonts w:ascii="Times New Roman" w:hAnsi="Times New Roman"/>
                <w:szCs w:val="24"/>
              </w:rPr>
              <w:t>分。</w:t>
            </w:r>
            <w:r>
              <w:rPr>
                <w:rFonts w:ascii="Times New Roman" w:hAnsi="Times New Roman"/>
              </w:rPr>
              <w:t>每发现一处缺陷或不足扣</w:t>
            </w:r>
            <w:r>
              <w:rPr>
                <w:rFonts w:hint="eastAsia" w:ascii="Times New Roman" w:hAnsi="Times New Roman"/>
              </w:rPr>
              <w:t>2</w:t>
            </w:r>
            <w:r>
              <w:rPr>
                <w:rFonts w:ascii="Times New Roman" w:hAnsi="Times New Roman"/>
              </w:rPr>
              <w:t>分，扣完为止。未提供得0分。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384" w:type="pct"/>
            <w:vMerge w:val="continue"/>
            <w:vAlign w:val="center"/>
          </w:tcPr>
          <w:p>
            <w:pPr>
              <w:spacing w:line="240" w:lineRule="auto"/>
              <w:ind w:firstLine="0" w:firstLineChars="0"/>
              <w:jc w:val="center"/>
              <w:rPr>
                <w:rFonts w:ascii="Times New Roman" w:hAnsi="Times New Roman"/>
                <w:szCs w:val="24"/>
              </w:rPr>
            </w:pPr>
          </w:p>
        </w:tc>
        <w:tc>
          <w:tcPr>
            <w:tcW w:w="670" w:type="pct"/>
            <w:vAlign w:val="center"/>
          </w:tcPr>
          <w:p>
            <w:pPr>
              <w:widowControl/>
              <w:spacing w:line="240" w:lineRule="auto"/>
              <w:ind w:firstLine="0" w:firstLineChars="0"/>
              <w:jc w:val="center"/>
              <w:rPr>
                <w:rFonts w:ascii="Times New Roman" w:hAnsi="Times New Roman"/>
                <w:kern w:val="0"/>
                <w:szCs w:val="24"/>
              </w:rPr>
            </w:pPr>
            <w:r>
              <w:rPr>
                <w:rFonts w:ascii="Times New Roman" w:hAnsi="Times New Roman"/>
                <w:kern w:val="0"/>
                <w:szCs w:val="24"/>
              </w:rPr>
              <w:t>进度保障措施</w:t>
            </w:r>
          </w:p>
          <w:p>
            <w:pPr>
              <w:widowControl/>
              <w:spacing w:line="240" w:lineRule="auto"/>
              <w:ind w:firstLine="0" w:firstLineChars="0"/>
              <w:jc w:val="center"/>
              <w:rPr>
                <w:rFonts w:ascii="Times New Roman" w:hAnsi="Times New Roman"/>
                <w:szCs w:val="24"/>
              </w:rPr>
            </w:pPr>
            <w:r>
              <w:rPr>
                <w:rFonts w:hint="eastAsia" w:ascii="Times New Roman" w:hAnsi="Times New Roman"/>
                <w:kern w:val="0"/>
                <w:szCs w:val="24"/>
                <w:lang w:val="en-US" w:eastAsia="zh-CN"/>
              </w:rPr>
              <w:t>14</w:t>
            </w:r>
            <w:r>
              <w:rPr>
                <w:rFonts w:ascii="Times New Roman" w:hAnsi="Times New Roman"/>
                <w:kern w:val="0"/>
                <w:szCs w:val="24"/>
              </w:rPr>
              <w:t>分</w:t>
            </w:r>
          </w:p>
        </w:tc>
        <w:tc>
          <w:tcPr>
            <w:tcW w:w="3945" w:type="pct"/>
            <w:vAlign w:val="center"/>
          </w:tcPr>
          <w:p>
            <w:pPr>
              <w:widowControl/>
              <w:spacing w:line="240" w:lineRule="auto"/>
              <w:ind w:firstLine="0" w:firstLineChars="0"/>
              <w:jc w:val="both"/>
              <w:rPr>
                <w:rFonts w:ascii="Times New Roman" w:hAnsi="Times New Roman"/>
                <w:szCs w:val="24"/>
              </w:rPr>
            </w:pPr>
            <w:r>
              <w:rPr>
                <w:rFonts w:ascii="Times New Roman" w:hAnsi="Times New Roman"/>
                <w:kern w:val="0"/>
                <w:szCs w:val="24"/>
              </w:rPr>
              <w:t>对投标人进度保障措施进行综合评价。进度计划</w:t>
            </w:r>
            <w:r>
              <w:rPr>
                <w:rFonts w:hint="eastAsia" w:ascii="Times New Roman" w:hAnsi="Times New Roman"/>
                <w:kern w:val="0"/>
                <w:szCs w:val="24"/>
              </w:rPr>
              <w:t>完整具体，时间安排科学合理</w:t>
            </w:r>
            <w:r>
              <w:rPr>
                <w:rFonts w:ascii="Times New Roman" w:hAnsi="Times New Roman"/>
                <w:kern w:val="0"/>
                <w:szCs w:val="24"/>
              </w:rPr>
              <w:t>、保障措施的</w:t>
            </w:r>
            <w:r>
              <w:rPr>
                <w:rFonts w:hint="eastAsia" w:ascii="Times New Roman" w:hAnsi="Times New Roman"/>
                <w:kern w:val="0"/>
                <w:szCs w:val="24"/>
              </w:rPr>
              <w:t>切实可行</w:t>
            </w:r>
            <w:r>
              <w:rPr>
                <w:rFonts w:ascii="Times New Roman" w:hAnsi="Times New Roman"/>
                <w:kern w:val="0"/>
                <w:szCs w:val="24"/>
              </w:rPr>
              <w:t>、有针对性，得1</w:t>
            </w:r>
            <w:r>
              <w:rPr>
                <w:rFonts w:hint="eastAsia" w:ascii="Times New Roman" w:hAnsi="Times New Roman"/>
                <w:kern w:val="0"/>
                <w:szCs w:val="24"/>
                <w:lang w:val="en-US" w:eastAsia="zh-CN"/>
              </w:rPr>
              <w:t>4</w:t>
            </w:r>
            <w:r>
              <w:rPr>
                <w:rFonts w:ascii="Times New Roman" w:hAnsi="Times New Roman"/>
                <w:kern w:val="0"/>
                <w:szCs w:val="24"/>
              </w:rPr>
              <w:t>分</w:t>
            </w:r>
            <w:r>
              <w:rPr>
                <w:rFonts w:hint="eastAsia" w:ascii="Times New Roman" w:hAnsi="Times New Roman"/>
                <w:kern w:val="0"/>
                <w:szCs w:val="24"/>
              </w:rPr>
              <w:t>。</w:t>
            </w:r>
            <w:r>
              <w:rPr>
                <w:rFonts w:ascii="Times New Roman" w:hAnsi="Times New Roman"/>
              </w:rPr>
              <w:t>每发现一处缺陷或不足扣</w:t>
            </w:r>
            <w:r>
              <w:rPr>
                <w:rFonts w:hint="eastAsia" w:ascii="Times New Roman" w:hAnsi="Times New Roman"/>
              </w:rPr>
              <w:t>1</w:t>
            </w:r>
            <w:r>
              <w:rPr>
                <w:rFonts w:ascii="Times New Roman" w:hAnsi="Times New Roman"/>
              </w:rPr>
              <w:t>分，扣完为止。未提供得0分。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384" w:type="pct"/>
            <w:vMerge w:val="continue"/>
            <w:vAlign w:val="center"/>
          </w:tcPr>
          <w:p>
            <w:pPr>
              <w:spacing w:line="240" w:lineRule="auto"/>
              <w:ind w:firstLine="0" w:firstLineChars="0"/>
              <w:jc w:val="center"/>
              <w:rPr>
                <w:rFonts w:ascii="Times New Roman" w:hAnsi="Times New Roman"/>
                <w:szCs w:val="24"/>
              </w:rPr>
            </w:pPr>
          </w:p>
        </w:tc>
        <w:tc>
          <w:tcPr>
            <w:tcW w:w="670" w:type="pct"/>
            <w:vAlign w:val="center"/>
          </w:tcPr>
          <w:p>
            <w:pPr>
              <w:widowControl/>
              <w:spacing w:line="240" w:lineRule="auto"/>
              <w:ind w:firstLine="0" w:firstLineChars="0"/>
              <w:jc w:val="center"/>
              <w:rPr>
                <w:rFonts w:ascii="Times New Roman" w:hAnsi="Times New Roman"/>
                <w:szCs w:val="24"/>
              </w:rPr>
            </w:pPr>
            <w:r>
              <w:rPr>
                <w:rFonts w:ascii="Times New Roman" w:hAnsi="Times New Roman"/>
                <w:szCs w:val="24"/>
              </w:rPr>
              <w:t>质量保障措施</w:t>
            </w:r>
          </w:p>
          <w:p>
            <w:pPr>
              <w:widowControl/>
              <w:spacing w:line="240" w:lineRule="auto"/>
              <w:ind w:firstLine="0" w:firstLineChars="0"/>
              <w:jc w:val="center"/>
              <w:rPr>
                <w:rFonts w:ascii="Times New Roman" w:hAnsi="Times New Roman"/>
                <w:szCs w:val="24"/>
              </w:rPr>
            </w:pPr>
            <w:r>
              <w:rPr>
                <w:rFonts w:hint="eastAsia" w:ascii="Times New Roman" w:hAnsi="Times New Roman"/>
                <w:szCs w:val="24"/>
                <w:lang w:val="en-US" w:eastAsia="zh-CN"/>
              </w:rPr>
              <w:t>5</w:t>
            </w:r>
            <w:r>
              <w:rPr>
                <w:rFonts w:ascii="Times New Roman" w:hAnsi="Times New Roman"/>
                <w:szCs w:val="24"/>
              </w:rPr>
              <w:t>分</w:t>
            </w:r>
          </w:p>
        </w:tc>
        <w:tc>
          <w:tcPr>
            <w:tcW w:w="3945" w:type="pct"/>
            <w:vAlign w:val="center"/>
          </w:tcPr>
          <w:p>
            <w:pPr>
              <w:widowControl/>
              <w:spacing w:line="240" w:lineRule="auto"/>
              <w:ind w:firstLine="0" w:firstLineChars="0"/>
              <w:jc w:val="both"/>
              <w:rPr>
                <w:rFonts w:ascii="Times New Roman" w:hAnsi="Times New Roman"/>
                <w:szCs w:val="24"/>
              </w:rPr>
            </w:pPr>
            <w:r>
              <w:rPr>
                <w:rFonts w:ascii="Times New Roman" w:hAnsi="Times New Roman"/>
                <w:szCs w:val="24"/>
              </w:rPr>
              <w:t>对投标人质量保障措施进行综合评价。措施全面、严密</w:t>
            </w:r>
            <w:r>
              <w:rPr>
                <w:rFonts w:hint="eastAsia" w:ascii="Times New Roman" w:hAnsi="Times New Roman"/>
                <w:szCs w:val="24"/>
              </w:rPr>
              <w:t>，</w:t>
            </w:r>
            <w:r>
              <w:rPr>
                <w:rFonts w:ascii="Times New Roman" w:hAnsi="Times New Roman"/>
                <w:szCs w:val="24"/>
              </w:rPr>
              <w:t>可确保评价结果质量，切实可行、有针对性，得</w:t>
            </w:r>
            <w:r>
              <w:rPr>
                <w:rFonts w:hint="eastAsia" w:ascii="Times New Roman" w:hAnsi="Times New Roman"/>
                <w:szCs w:val="24"/>
                <w:lang w:val="en-US" w:eastAsia="zh-CN"/>
              </w:rPr>
              <w:t>5</w:t>
            </w:r>
            <w:r>
              <w:rPr>
                <w:rFonts w:ascii="Times New Roman" w:hAnsi="Times New Roman"/>
                <w:szCs w:val="24"/>
              </w:rPr>
              <w:t>分</w:t>
            </w:r>
            <w:r>
              <w:rPr>
                <w:rFonts w:hint="eastAsia" w:ascii="Times New Roman" w:hAnsi="Times New Roman"/>
                <w:kern w:val="0"/>
                <w:szCs w:val="24"/>
              </w:rPr>
              <w:t>。</w:t>
            </w:r>
            <w:r>
              <w:rPr>
                <w:rFonts w:ascii="Times New Roman" w:hAnsi="Times New Roman"/>
              </w:rPr>
              <w:t>每发现一处缺陷或不足扣</w:t>
            </w:r>
            <w:r>
              <w:rPr>
                <w:rFonts w:hint="eastAsia" w:ascii="Times New Roman" w:hAnsi="Times New Roman"/>
              </w:rPr>
              <w:t>1</w:t>
            </w:r>
            <w:r>
              <w:rPr>
                <w:rFonts w:ascii="Times New Roman" w:hAnsi="Times New Roman"/>
              </w:rPr>
              <w:t>分，扣完为止。未提供得0分。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84" w:type="pct"/>
            <w:vMerge w:val="continue"/>
            <w:vAlign w:val="center"/>
          </w:tcPr>
          <w:p>
            <w:pPr>
              <w:spacing w:line="240" w:lineRule="auto"/>
              <w:ind w:firstLine="0" w:firstLineChars="0"/>
              <w:jc w:val="center"/>
              <w:rPr>
                <w:rFonts w:ascii="Times New Roman" w:hAnsi="Times New Roman"/>
                <w:szCs w:val="24"/>
              </w:rPr>
            </w:pPr>
          </w:p>
        </w:tc>
        <w:tc>
          <w:tcPr>
            <w:tcW w:w="670" w:type="pct"/>
            <w:vAlign w:val="center"/>
          </w:tcPr>
          <w:p>
            <w:pPr>
              <w:widowControl/>
              <w:spacing w:line="240" w:lineRule="auto"/>
              <w:ind w:firstLine="0" w:firstLineChars="0"/>
              <w:jc w:val="center"/>
              <w:rPr>
                <w:rFonts w:ascii="Times New Roman" w:hAnsi="Times New Roman"/>
                <w:kern w:val="0"/>
                <w:szCs w:val="24"/>
              </w:rPr>
            </w:pPr>
            <w:r>
              <w:rPr>
                <w:rFonts w:ascii="Times New Roman" w:hAnsi="Times New Roman"/>
                <w:kern w:val="0"/>
                <w:szCs w:val="24"/>
              </w:rPr>
              <w:t>人员</w:t>
            </w:r>
            <w:r>
              <w:rPr>
                <w:rFonts w:hint="eastAsia" w:ascii="Times New Roman" w:hAnsi="Times New Roman"/>
                <w:kern w:val="0"/>
                <w:szCs w:val="24"/>
                <w:lang w:val="en-US" w:eastAsia="zh-CN"/>
              </w:rPr>
              <w:t>设备</w:t>
            </w:r>
            <w:r>
              <w:rPr>
                <w:rFonts w:ascii="Times New Roman" w:hAnsi="Times New Roman"/>
                <w:kern w:val="0"/>
                <w:szCs w:val="24"/>
              </w:rPr>
              <w:t>配备方案</w:t>
            </w:r>
          </w:p>
          <w:p>
            <w:pPr>
              <w:widowControl/>
              <w:spacing w:line="240" w:lineRule="auto"/>
              <w:ind w:firstLine="0" w:firstLineChars="0"/>
              <w:jc w:val="center"/>
              <w:rPr>
                <w:rFonts w:ascii="Times New Roman" w:hAnsi="Times New Roman"/>
                <w:szCs w:val="24"/>
              </w:rPr>
            </w:pPr>
            <w:r>
              <w:rPr>
                <w:rFonts w:hint="eastAsia" w:ascii="Times New Roman" w:hAnsi="Times New Roman"/>
                <w:kern w:val="0"/>
                <w:szCs w:val="24"/>
              </w:rPr>
              <w:t>16</w:t>
            </w:r>
            <w:r>
              <w:rPr>
                <w:rFonts w:ascii="Times New Roman" w:hAnsi="Times New Roman"/>
                <w:kern w:val="0"/>
                <w:szCs w:val="24"/>
              </w:rPr>
              <w:t>分</w:t>
            </w:r>
          </w:p>
        </w:tc>
        <w:tc>
          <w:tcPr>
            <w:tcW w:w="3945" w:type="pct"/>
            <w:vAlign w:val="center"/>
          </w:tcPr>
          <w:p>
            <w:pPr>
              <w:adjustRightInd w:val="0"/>
              <w:snapToGrid w:val="0"/>
              <w:spacing w:line="240" w:lineRule="auto"/>
              <w:ind w:firstLine="0" w:firstLineChars="0"/>
              <w:rPr>
                <w:rFonts w:ascii="Times New Roman" w:hAnsi="Times New Roman"/>
              </w:rPr>
            </w:pPr>
            <w:r>
              <w:rPr>
                <w:rFonts w:hint="eastAsia" w:ascii="Times New Roman" w:hAnsi="Times New Roman"/>
                <w:szCs w:val="24"/>
              </w:rPr>
              <w:t>对投标人拟投入本项目人员情况进行综合评价。组织架构及分工合理、岗位责任清晰明确，工作经验丰富，可有效保障项目实施，</w:t>
            </w:r>
            <w:r>
              <w:rPr>
                <w:rFonts w:ascii="Times New Roman" w:hAnsi="Times New Roman"/>
                <w:szCs w:val="24"/>
              </w:rPr>
              <w:t>符合本项目实际情况，切实可行、有针对性，得</w:t>
            </w:r>
            <w:r>
              <w:rPr>
                <w:rFonts w:hint="eastAsia" w:ascii="Times New Roman" w:hAnsi="Times New Roman"/>
                <w:szCs w:val="24"/>
                <w:lang w:val="en-US" w:eastAsia="zh-CN"/>
              </w:rPr>
              <w:t>8</w:t>
            </w:r>
            <w:r>
              <w:rPr>
                <w:rFonts w:ascii="Times New Roman" w:hAnsi="Times New Roman"/>
                <w:szCs w:val="24"/>
              </w:rPr>
              <w:t>分。</w:t>
            </w:r>
            <w:r>
              <w:rPr>
                <w:rFonts w:ascii="Times New Roman" w:hAnsi="Times New Roman"/>
              </w:rPr>
              <w:t>每发现一处缺陷或不足扣</w:t>
            </w:r>
            <w:r>
              <w:rPr>
                <w:rFonts w:hint="eastAsia" w:ascii="Times New Roman" w:hAnsi="Times New Roman"/>
                <w:lang w:val="en-US" w:eastAsia="zh-CN"/>
              </w:rPr>
              <w:t>1</w:t>
            </w:r>
            <w:r>
              <w:rPr>
                <w:rFonts w:hint="eastAsia" w:ascii="Times New Roman" w:hAnsi="Times New Roman"/>
              </w:rPr>
              <w:t>2</w:t>
            </w:r>
            <w:r>
              <w:rPr>
                <w:rFonts w:ascii="Times New Roman" w:hAnsi="Times New Roman"/>
              </w:rPr>
              <w:t>分，扣完为止。未提供得0分。</w:t>
            </w:r>
          </w:p>
          <w:p>
            <w:pPr>
              <w:adjustRightInd w:val="0"/>
              <w:snapToGrid w:val="0"/>
              <w:spacing w:line="240" w:lineRule="auto"/>
              <w:ind w:firstLine="0" w:firstLineChars="0"/>
              <w:rPr>
                <w:rFonts w:ascii="Times New Roman" w:hAnsi="Times New Roman"/>
                <w:szCs w:val="24"/>
              </w:rPr>
            </w:pPr>
            <w:r>
              <w:rPr>
                <w:rFonts w:hint="eastAsia" w:ascii="Times New Roman" w:hAnsi="Times New Roman"/>
                <w:szCs w:val="24"/>
              </w:rPr>
              <w:t>对投标人拟投入本项目专用设备、材料等各种资源的种类及数量进行综合评价。专用设备、材料配备齐全，备用物资充足，可有效保障项目实施，</w:t>
            </w:r>
            <w:r>
              <w:rPr>
                <w:rFonts w:ascii="Times New Roman" w:hAnsi="Times New Roman"/>
                <w:szCs w:val="24"/>
              </w:rPr>
              <w:t>符合本项目实际情况，切实可行、有针对性，得</w:t>
            </w:r>
            <w:r>
              <w:rPr>
                <w:rFonts w:hint="eastAsia" w:ascii="Times New Roman" w:hAnsi="Times New Roman"/>
                <w:szCs w:val="24"/>
                <w:lang w:val="en-US" w:eastAsia="zh-CN"/>
              </w:rPr>
              <w:t>8</w:t>
            </w:r>
            <w:r>
              <w:rPr>
                <w:rFonts w:ascii="Times New Roman" w:hAnsi="Times New Roman"/>
                <w:szCs w:val="24"/>
              </w:rPr>
              <w:t>分。</w:t>
            </w:r>
            <w:r>
              <w:rPr>
                <w:rFonts w:ascii="Times New Roman" w:hAnsi="Times New Roman"/>
              </w:rPr>
              <w:t>每发现一处缺陷或不足扣</w:t>
            </w:r>
            <w:r>
              <w:rPr>
                <w:rFonts w:hint="eastAsia" w:ascii="Times New Roman" w:hAnsi="Times New Roman"/>
                <w:lang w:val="en-US" w:eastAsia="zh-CN"/>
              </w:rPr>
              <w:t>1</w:t>
            </w:r>
            <w:r>
              <w:rPr>
                <w:rFonts w:ascii="Times New Roman" w:hAnsi="Times New Roman"/>
              </w:rPr>
              <w:t>分，扣完为止。未提供得0分。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384" w:type="pct"/>
            <w:vMerge w:val="restart"/>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textAlignment w:val="center"/>
              <w:rPr>
                <w:rFonts w:ascii="Times New Roman" w:hAnsi="Times New Roman"/>
                <w:kern w:val="0"/>
                <w:szCs w:val="24"/>
                <w:lang w:bidi="ar"/>
              </w:rPr>
            </w:pPr>
            <w:r>
              <w:rPr>
                <w:rFonts w:ascii="Times New Roman" w:hAnsi="Times New Roman"/>
                <w:kern w:val="0"/>
                <w:szCs w:val="24"/>
                <w:lang w:bidi="ar"/>
              </w:rPr>
              <w:t>商务部分</w:t>
            </w:r>
            <w:r>
              <w:rPr>
                <w:rFonts w:hint="eastAsia" w:ascii="Times New Roman" w:hAnsi="Times New Roman"/>
                <w:kern w:val="0"/>
                <w:szCs w:val="24"/>
                <w:lang w:bidi="ar"/>
              </w:rPr>
              <w:t>20</w:t>
            </w:r>
            <w:r>
              <w:rPr>
                <w:rFonts w:ascii="Times New Roman" w:hAnsi="Times New Roman"/>
                <w:kern w:val="0"/>
                <w:szCs w:val="24"/>
                <w:lang w:bidi="ar"/>
              </w:rPr>
              <w:t>分</w:t>
            </w:r>
          </w:p>
        </w:tc>
        <w:tc>
          <w:tcPr>
            <w:tcW w:w="670"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textAlignment w:val="center"/>
              <w:rPr>
                <w:rFonts w:ascii="Times New Roman" w:hAnsi="Times New Roman"/>
                <w:kern w:val="0"/>
                <w:szCs w:val="24"/>
                <w:lang w:bidi="ar"/>
              </w:rPr>
            </w:pPr>
            <w:r>
              <w:rPr>
                <w:rFonts w:ascii="Times New Roman" w:hAnsi="Times New Roman"/>
                <w:kern w:val="0"/>
                <w:szCs w:val="24"/>
                <w:lang w:bidi="ar"/>
              </w:rPr>
              <w:t>业绩</w:t>
            </w:r>
          </w:p>
          <w:p>
            <w:pPr>
              <w:widowControl/>
              <w:spacing w:line="240" w:lineRule="auto"/>
              <w:ind w:firstLine="0" w:firstLineChars="0"/>
              <w:jc w:val="center"/>
              <w:textAlignment w:val="center"/>
              <w:rPr>
                <w:rFonts w:ascii="Times New Roman" w:hAnsi="Times New Roman"/>
                <w:szCs w:val="24"/>
              </w:rPr>
            </w:pPr>
            <w:r>
              <w:rPr>
                <w:rFonts w:hint="eastAsia" w:ascii="Times New Roman" w:hAnsi="Times New Roman"/>
                <w:kern w:val="0"/>
                <w:szCs w:val="24"/>
                <w:lang w:bidi="ar"/>
              </w:rPr>
              <w:t>15</w:t>
            </w:r>
            <w:r>
              <w:rPr>
                <w:rFonts w:ascii="Times New Roman" w:hAnsi="Times New Roman"/>
                <w:kern w:val="0"/>
                <w:szCs w:val="24"/>
                <w:lang w:bidi="ar"/>
              </w:rPr>
              <w:t>分</w:t>
            </w:r>
          </w:p>
        </w:tc>
        <w:tc>
          <w:tcPr>
            <w:tcW w:w="3945"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textAlignment w:val="center"/>
              <w:rPr>
                <w:rFonts w:ascii="Times New Roman" w:hAnsi="Times New Roman"/>
              </w:rPr>
            </w:pPr>
            <w:r>
              <w:rPr>
                <w:rFonts w:hint="eastAsia" w:ascii="Times New Roman" w:hAnsi="Times New Roman"/>
                <w:lang w:val="en-US" w:eastAsia="zh-CN"/>
              </w:rPr>
              <w:t>A</w:t>
            </w:r>
            <w:r>
              <w:rPr>
                <w:rFonts w:hint="eastAsia" w:ascii="Times New Roman" w:hAnsi="Times New Roman"/>
              </w:rPr>
              <w:t>包：</w:t>
            </w:r>
            <w:r>
              <w:rPr>
                <w:rFonts w:ascii="Times New Roman" w:hAnsi="Times New Roman"/>
              </w:rPr>
              <w:t>投标人自20</w:t>
            </w:r>
            <w:r>
              <w:rPr>
                <w:rFonts w:hint="eastAsia" w:ascii="Times New Roman" w:hAnsi="Times New Roman"/>
              </w:rPr>
              <w:t>20</w:t>
            </w:r>
            <w:r>
              <w:rPr>
                <w:rFonts w:ascii="Times New Roman" w:hAnsi="Times New Roman"/>
              </w:rPr>
              <w:t>年</w:t>
            </w:r>
            <w:r>
              <w:rPr>
                <w:rFonts w:hint="eastAsia" w:ascii="Times New Roman" w:hAnsi="Times New Roman"/>
                <w:lang w:val="en-US" w:eastAsia="zh-CN"/>
              </w:rPr>
              <w:t>10</w:t>
            </w:r>
            <w:r>
              <w:rPr>
                <w:rFonts w:ascii="Times New Roman" w:hAnsi="Times New Roman"/>
              </w:rPr>
              <w:t>月</w:t>
            </w:r>
            <w:r>
              <w:rPr>
                <w:rFonts w:hint="eastAsia" w:ascii="Times New Roman" w:hAnsi="Times New Roman"/>
                <w:lang w:val="en-US" w:eastAsia="zh-CN"/>
              </w:rPr>
              <w:t>19</w:t>
            </w:r>
            <w:r>
              <w:rPr>
                <w:rFonts w:ascii="Times New Roman" w:hAnsi="Times New Roman"/>
              </w:rPr>
              <w:t>日以来</w:t>
            </w:r>
            <w:r>
              <w:rPr>
                <w:rFonts w:hint="eastAsia" w:ascii="Times New Roman" w:hAnsi="Times New Roman"/>
                <w:lang w:val="en-US" w:eastAsia="zh-CN"/>
              </w:rPr>
              <w:t>放射设备</w:t>
            </w:r>
            <w:r>
              <w:rPr>
                <w:rFonts w:hint="eastAsia" w:ascii="Times New Roman" w:hAnsi="Times New Roman"/>
              </w:rPr>
              <w:t>放射卫生评价类似项目</w:t>
            </w:r>
            <w:r>
              <w:rPr>
                <w:rFonts w:ascii="Times New Roman" w:hAnsi="Times New Roman"/>
              </w:rPr>
              <w:t>业绩（以合同签订时间为准），每提供一份业绩得</w:t>
            </w:r>
            <w:r>
              <w:rPr>
                <w:rFonts w:hint="eastAsia" w:ascii="Times New Roman" w:hAnsi="Times New Roman"/>
              </w:rPr>
              <w:t>3</w:t>
            </w:r>
            <w:r>
              <w:rPr>
                <w:rFonts w:ascii="Times New Roman" w:hAnsi="Times New Roman"/>
              </w:rPr>
              <w:t>分，最多得</w:t>
            </w:r>
            <w:r>
              <w:rPr>
                <w:rFonts w:hint="eastAsia" w:ascii="Times New Roman" w:hAnsi="Times New Roman"/>
              </w:rPr>
              <w:t>15</w:t>
            </w:r>
            <w:r>
              <w:rPr>
                <w:rFonts w:ascii="Times New Roman" w:hAnsi="Times New Roman"/>
              </w:rPr>
              <w:t>分。</w:t>
            </w:r>
          </w:p>
          <w:p>
            <w:pPr>
              <w:widowControl/>
              <w:spacing w:line="240" w:lineRule="auto"/>
              <w:ind w:firstLine="0" w:firstLineChars="0"/>
              <w:textAlignment w:val="center"/>
              <w:rPr>
                <w:rFonts w:ascii="Times New Roman" w:hAnsi="Times New Roman"/>
                <w:b/>
                <w:bCs/>
                <w:kern w:val="0"/>
                <w:szCs w:val="24"/>
                <w:lang w:bidi="ar"/>
              </w:rPr>
            </w:pPr>
            <w:r>
              <w:rPr>
                <w:rFonts w:hint="eastAsia" w:ascii="Times New Roman" w:hAnsi="Times New Roman"/>
                <w:lang w:val="en-US" w:eastAsia="zh-CN"/>
              </w:rPr>
              <w:t>B</w:t>
            </w:r>
            <w:r>
              <w:rPr>
                <w:rFonts w:hint="eastAsia" w:ascii="Times New Roman" w:hAnsi="Times New Roman"/>
              </w:rPr>
              <w:t>包：</w:t>
            </w:r>
            <w:r>
              <w:rPr>
                <w:rFonts w:ascii="Times New Roman" w:hAnsi="Times New Roman"/>
              </w:rPr>
              <w:t>投标人自20</w:t>
            </w:r>
            <w:r>
              <w:rPr>
                <w:rFonts w:hint="eastAsia" w:ascii="Times New Roman" w:hAnsi="Times New Roman"/>
              </w:rPr>
              <w:t>20</w:t>
            </w:r>
            <w:r>
              <w:rPr>
                <w:rFonts w:ascii="Times New Roman" w:hAnsi="Times New Roman"/>
              </w:rPr>
              <w:t>年</w:t>
            </w:r>
            <w:r>
              <w:rPr>
                <w:rFonts w:hint="eastAsia" w:ascii="Times New Roman" w:hAnsi="Times New Roman"/>
                <w:lang w:val="en-US" w:eastAsia="zh-CN"/>
              </w:rPr>
              <w:t>10</w:t>
            </w:r>
            <w:r>
              <w:rPr>
                <w:rFonts w:ascii="Times New Roman" w:hAnsi="Times New Roman"/>
              </w:rPr>
              <w:t>月1</w:t>
            </w:r>
            <w:r>
              <w:rPr>
                <w:rFonts w:hint="eastAsia" w:ascii="Times New Roman" w:hAnsi="Times New Roman"/>
                <w:lang w:val="en-US" w:eastAsia="zh-CN"/>
              </w:rPr>
              <w:t>9</w:t>
            </w:r>
            <w:r>
              <w:rPr>
                <w:rFonts w:ascii="Times New Roman" w:hAnsi="Times New Roman"/>
              </w:rPr>
              <w:t>日以来</w:t>
            </w:r>
            <w:r>
              <w:rPr>
                <w:rFonts w:hint="eastAsia" w:ascii="Times New Roman" w:hAnsi="Times New Roman"/>
                <w:lang w:val="en-US" w:eastAsia="zh-CN"/>
              </w:rPr>
              <w:t>放射设备环评类似环</w:t>
            </w:r>
            <w:r>
              <w:rPr>
                <w:rFonts w:hint="eastAsia" w:ascii="Times New Roman" w:hAnsi="Times New Roman"/>
              </w:rPr>
              <w:t>项目</w:t>
            </w:r>
            <w:r>
              <w:rPr>
                <w:rFonts w:ascii="Times New Roman" w:hAnsi="Times New Roman"/>
              </w:rPr>
              <w:t>业绩（以合同签订时间为准），每提供一份业绩得</w:t>
            </w:r>
            <w:r>
              <w:rPr>
                <w:rFonts w:hint="eastAsia" w:ascii="Times New Roman" w:hAnsi="Times New Roman"/>
              </w:rPr>
              <w:t>3</w:t>
            </w:r>
            <w:r>
              <w:rPr>
                <w:rFonts w:ascii="Times New Roman" w:hAnsi="Times New Roman"/>
              </w:rPr>
              <w:t>分，最多得</w:t>
            </w:r>
            <w:r>
              <w:rPr>
                <w:rFonts w:hint="eastAsia" w:ascii="Times New Roman" w:hAnsi="Times New Roman"/>
              </w:rPr>
              <w:t>15</w:t>
            </w:r>
            <w:r>
              <w:rPr>
                <w:rFonts w:ascii="Times New Roman" w:hAnsi="Times New Roma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384"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both"/>
              <w:textAlignment w:val="center"/>
              <w:rPr>
                <w:rFonts w:ascii="Times New Roman" w:hAnsi="Times New Roman"/>
                <w:szCs w:val="24"/>
              </w:rPr>
            </w:pPr>
          </w:p>
        </w:tc>
        <w:tc>
          <w:tcPr>
            <w:tcW w:w="670" w:type="pct"/>
            <w:tcBorders>
              <w:top w:val="single" w:color="auto" w:sz="4" w:space="0"/>
              <w:left w:val="single" w:color="auto" w:sz="4" w:space="0"/>
              <w:bottom w:val="single" w:color="auto" w:sz="4" w:space="0"/>
              <w:right w:val="single" w:color="auto" w:sz="4" w:space="0"/>
            </w:tcBorders>
            <w:vAlign w:val="center"/>
          </w:tcPr>
          <w:p>
            <w:pPr>
              <w:autoSpaceDE w:val="0"/>
              <w:autoSpaceDN w:val="0"/>
              <w:spacing w:line="240" w:lineRule="auto"/>
              <w:ind w:firstLine="0" w:firstLineChars="0"/>
              <w:jc w:val="center"/>
              <w:rPr>
                <w:rFonts w:ascii="Times New Roman" w:hAnsi="Times New Roman"/>
                <w:kern w:val="0"/>
                <w:szCs w:val="24"/>
              </w:rPr>
            </w:pPr>
            <w:r>
              <w:rPr>
                <w:rFonts w:ascii="Times New Roman" w:hAnsi="Times New Roman"/>
                <w:kern w:val="0"/>
                <w:szCs w:val="24"/>
              </w:rPr>
              <w:t>服务承诺</w:t>
            </w:r>
          </w:p>
          <w:p>
            <w:pPr>
              <w:autoSpaceDE w:val="0"/>
              <w:autoSpaceDN w:val="0"/>
              <w:spacing w:line="240" w:lineRule="auto"/>
              <w:ind w:firstLine="0" w:firstLineChars="0"/>
              <w:jc w:val="center"/>
              <w:rPr>
                <w:rFonts w:ascii="Times New Roman" w:hAnsi="Times New Roman"/>
                <w:kern w:val="0"/>
                <w:szCs w:val="24"/>
              </w:rPr>
            </w:pPr>
            <w:r>
              <w:rPr>
                <w:rFonts w:hint="eastAsia" w:ascii="Times New Roman" w:hAnsi="Times New Roman"/>
                <w:kern w:val="0"/>
                <w:szCs w:val="24"/>
              </w:rPr>
              <w:t>5</w:t>
            </w:r>
            <w:r>
              <w:rPr>
                <w:rFonts w:ascii="Times New Roman" w:hAnsi="Times New Roman"/>
                <w:kern w:val="0"/>
                <w:szCs w:val="24"/>
              </w:rPr>
              <w:t>分</w:t>
            </w:r>
          </w:p>
        </w:tc>
        <w:tc>
          <w:tcPr>
            <w:tcW w:w="3945" w:type="pct"/>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对</w:t>
            </w:r>
            <w:r>
              <w:rPr>
                <w:rFonts w:ascii="Times New Roman" w:hAnsi="Times New Roman"/>
                <w:szCs w:val="24"/>
                <w:lang w:val="en-GB"/>
              </w:rPr>
              <w:t>投标人服务承诺进行综合评价，包括但不限于服从采购人的工作安排和管理、服务时间响应及响应承诺等方面。承诺全面、具体，符合项目实际情况，得</w:t>
            </w:r>
            <w:r>
              <w:rPr>
                <w:rFonts w:hint="eastAsia" w:ascii="Times New Roman" w:hAnsi="Times New Roman"/>
                <w:szCs w:val="24"/>
                <w:lang w:val="en-GB"/>
              </w:rPr>
              <w:t>5分。每发现一处缺陷或不足扣1分，扣完为止。未提供得0分。</w:t>
            </w:r>
          </w:p>
        </w:tc>
      </w:tr>
    </w:tbl>
    <w:p>
      <w:pPr>
        <w:widowControl w:val="0"/>
        <w:spacing w:after="120"/>
        <w:jc w:val="both"/>
        <w:rPr>
          <w:rFonts w:hint="eastAsia" w:ascii="仿宋" w:hAnsi="仿宋" w:eastAsia="仿宋" w:cs="仿宋"/>
          <w:b/>
          <w:bCs/>
          <w:kern w:val="2"/>
          <w:sz w:val="32"/>
          <w:szCs w:val="32"/>
          <w:highlight w:val="none"/>
          <w:lang w:val="en-US" w:eastAsia="zh-CN" w:bidi="ar-SA"/>
        </w:rPr>
      </w:pPr>
      <w:r>
        <w:rPr>
          <w:rFonts w:hint="eastAsia" w:ascii="仿宋" w:hAnsi="仿宋" w:eastAsia="仿宋" w:cs="仿宋"/>
          <w:b/>
          <w:bCs/>
          <w:kern w:val="2"/>
          <w:sz w:val="32"/>
          <w:szCs w:val="32"/>
          <w:highlight w:val="none"/>
          <w:lang w:val="en-US" w:eastAsia="zh-CN" w:bidi="ar-SA"/>
        </w:rPr>
        <w:t>B包</w:t>
      </w:r>
    </w:p>
    <w:tbl>
      <w:tblPr>
        <w:tblStyle w:val="3"/>
        <w:tblW w:w="51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175"/>
        <w:gridCol w:w="1131"/>
        <w:gridCol w:w="734"/>
        <w:gridCol w:w="5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77" w:type="pct"/>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300" w:lineRule="exact"/>
              <w:ind w:firstLine="0"/>
              <w:jc w:val="center"/>
              <w:textAlignment w:val="auto"/>
              <w:rPr>
                <w:rFonts w:hint="eastAsia" w:ascii="宋体" w:hAnsi="宋体"/>
                <w:b/>
                <w:sz w:val="24"/>
              </w:rPr>
            </w:pPr>
            <w:r>
              <w:rPr>
                <w:rFonts w:hint="eastAsia" w:ascii="宋体" w:hAnsi="宋体"/>
                <w:b/>
                <w:sz w:val="24"/>
              </w:rPr>
              <w:t>评价组成</w:t>
            </w:r>
          </w:p>
        </w:tc>
        <w:tc>
          <w:tcPr>
            <w:tcW w:w="651" w:type="pct"/>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300" w:lineRule="exact"/>
              <w:ind w:firstLine="0"/>
              <w:jc w:val="center"/>
              <w:textAlignment w:val="auto"/>
              <w:rPr>
                <w:rFonts w:hint="eastAsia" w:ascii="宋体" w:hAnsi="宋体"/>
                <w:b/>
                <w:sz w:val="24"/>
              </w:rPr>
            </w:pPr>
            <w:r>
              <w:rPr>
                <w:rFonts w:hint="eastAsia" w:ascii="宋体" w:hAnsi="宋体"/>
                <w:b/>
                <w:sz w:val="24"/>
              </w:rPr>
              <w:t>评价因素</w:t>
            </w:r>
          </w:p>
        </w:tc>
        <w:tc>
          <w:tcPr>
            <w:tcW w:w="423" w:type="pct"/>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300" w:lineRule="exact"/>
              <w:ind w:firstLine="0"/>
              <w:jc w:val="center"/>
              <w:textAlignment w:val="auto"/>
              <w:rPr>
                <w:rFonts w:hint="eastAsia" w:ascii="宋体" w:hAnsi="宋体"/>
                <w:b/>
                <w:sz w:val="24"/>
              </w:rPr>
            </w:pPr>
            <w:r>
              <w:rPr>
                <w:rFonts w:hint="eastAsia" w:ascii="宋体" w:hAnsi="宋体"/>
                <w:b/>
                <w:sz w:val="24"/>
              </w:rPr>
              <w:t>分值</w:t>
            </w:r>
          </w:p>
        </w:tc>
        <w:tc>
          <w:tcPr>
            <w:tcW w:w="3247" w:type="pct"/>
            <w:vAlign w:val="center"/>
          </w:tcPr>
          <w:p>
            <w:pPr>
              <w:keepNext w:val="0"/>
              <w:keepLines w:val="0"/>
              <w:pageBreakBefore w:val="0"/>
              <w:widowControl w:val="0"/>
              <w:shd w:val="clear" w:color="auto" w:fill="FFFFFF"/>
              <w:kinsoku/>
              <w:wordWrap/>
              <w:overflowPunct/>
              <w:topLinePunct w:val="0"/>
              <w:autoSpaceDE/>
              <w:autoSpaceDN/>
              <w:bidi w:val="0"/>
              <w:adjustRightInd/>
              <w:snapToGrid/>
              <w:spacing w:line="300" w:lineRule="exact"/>
              <w:ind w:firstLine="0"/>
              <w:jc w:val="center"/>
              <w:textAlignment w:val="auto"/>
              <w:rPr>
                <w:rFonts w:hint="eastAsia" w:ascii="宋体" w:hAnsi="宋体"/>
                <w:b/>
                <w:sz w:val="24"/>
              </w:rPr>
            </w:pPr>
            <w:r>
              <w:rPr>
                <w:rFonts w:hint="eastAsia" w:ascii="宋体" w:hAnsi="宋体"/>
                <w:b/>
                <w:sz w:val="24"/>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77"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价格部分</w:t>
            </w:r>
          </w:p>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（10分）</w:t>
            </w:r>
          </w:p>
        </w:tc>
        <w:tc>
          <w:tcPr>
            <w:tcW w:w="651"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最终报价</w:t>
            </w:r>
          </w:p>
        </w:tc>
        <w:tc>
          <w:tcPr>
            <w:tcW w:w="423"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10分</w:t>
            </w:r>
          </w:p>
        </w:tc>
        <w:tc>
          <w:tcPr>
            <w:tcW w:w="3247" w:type="pct"/>
            <w:vAlign w:val="center"/>
          </w:tcPr>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以满足竞争性磋商文件要求且有效最终报价最低的价格为评标基准价，其价格分满分为1</w:t>
            </w:r>
            <w:r>
              <w:rPr>
                <w:rFonts w:ascii="Times New Roman" w:hAnsi="Times New Roman"/>
                <w:szCs w:val="24"/>
                <w:lang w:val="en-GB"/>
              </w:rPr>
              <w:t>0</w:t>
            </w:r>
            <w:r>
              <w:rPr>
                <w:rFonts w:hint="eastAsia" w:ascii="Times New Roman" w:hAnsi="Times New Roman"/>
                <w:szCs w:val="24"/>
                <w:lang w:val="en-GB"/>
              </w:rPr>
              <w:t>分，其他供应商的价格分按照下列公式计算：</w:t>
            </w:r>
          </w:p>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价格得分=（评标基准价/最终报价）×1</w:t>
            </w:r>
            <w:r>
              <w:rPr>
                <w:rFonts w:ascii="Times New Roman" w:hAnsi="Times New Roman"/>
                <w:szCs w:val="24"/>
                <w:lang w:val="en-GB"/>
              </w:rPr>
              <w:t>0</w:t>
            </w:r>
            <w:r>
              <w:rPr>
                <w:rFonts w:hint="eastAsia" w:ascii="Times New Roman" w:hAnsi="Times New Roman"/>
                <w:szCs w:val="24"/>
                <w:lang w:val="en-GB"/>
              </w:rPr>
              <w:t>%×1</w:t>
            </w:r>
            <w:r>
              <w:rPr>
                <w:rFonts w:ascii="Times New Roman" w:hAnsi="Times New Roman"/>
                <w:szCs w:val="24"/>
                <w:lang w:val="en-GB"/>
              </w:rPr>
              <w:t>00</w:t>
            </w:r>
          </w:p>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注：价格得分保留两位小数。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677" w:type="pct"/>
            <w:vMerge w:val="restar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技术</w:t>
            </w:r>
          </w:p>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服务</w:t>
            </w:r>
          </w:p>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部分</w:t>
            </w:r>
          </w:p>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（75分）</w:t>
            </w:r>
          </w:p>
        </w:tc>
        <w:tc>
          <w:tcPr>
            <w:tcW w:w="651"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需求理解及总体认识</w:t>
            </w:r>
          </w:p>
        </w:tc>
        <w:tc>
          <w:tcPr>
            <w:tcW w:w="423"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10分</w:t>
            </w:r>
          </w:p>
        </w:tc>
        <w:tc>
          <w:tcPr>
            <w:tcW w:w="3247" w:type="pct"/>
          </w:tcPr>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根据供应商对本项目背景理解、对项目的总体认识、项目需求分析、工作开展思路等进行评审，每具有一项满足本项目采购需求的，最高得2.5分；每有一处描述不完整或不具体扣</w:t>
            </w:r>
            <w:r>
              <w:rPr>
                <w:rFonts w:ascii="Times New Roman" w:hAnsi="Times New Roman"/>
                <w:szCs w:val="24"/>
                <w:lang w:val="en-GB"/>
              </w:rPr>
              <w:t>0.5分，扣完为止。不提供相关方案不得分</w:t>
            </w:r>
            <w:r>
              <w:rPr>
                <w:rFonts w:hint="eastAsia" w:ascii="Times New Roman" w:hAnsi="Times New Roman"/>
                <w:szCs w:val="24"/>
                <w:lang w:val="en-GB"/>
              </w:rPr>
              <w:t>，本项满分为10分。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6" w:hRule="atLeast"/>
          <w:jc w:val="center"/>
        </w:trPr>
        <w:tc>
          <w:tcPr>
            <w:tcW w:w="677" w:type="pct"/>
            <w:vMerge w:val="continue"/>
            <w:vAlign w:val="center"/>
          </w:tcPr>
          <w:p>
            <w:pPr>
              <w:widowControl/>
              <w:spacing w:line="240" w:lineRule="auto"/>
              <w:ind w:firstLine="0" w:firstLineChars="0"/>
              <w:jc w:val="center"/>
              <w:rPr>
                <w:rFonts w:hint="eastAsia" w:ascii="Times New Roman" w:hAnsi="Times New Roman"/>
                <w:szCs w:val="24"/>
                <w:lang w:val="en-GB"/>
              </w:rPr>
            </w:pPr>
          </w:p>
        </w:tc>
        <w:tc>
          <w:tcPr>
            <w:tcW w:w="651"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环评验收方案的完整性与科学性</w:t>
            </w:r>
          </w:p>
        </w:tc>
        <w:tc>
          <w:tcPr>
            <w:tcW w:w="423"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20分</w:t>
            </w:r>
          </w:p>
        </w:tc>
        <w:tc>
          <w:tcPr>
            <w:tcW w:w="3247" w:type="pct"/>
            <w:vAlign w:val="center"/>
          </w:tcPr>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根据本项目采购要求提供完整的服务，环评验收方案的完整性、科学性程度，以及项目的进度安排的合理性：</w:t>
            </w:r>
          </w:p>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1、供应商对本项目的统筹规划及服务定位；</w:t>
            </w:r>
          </w:p>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2、供应商提供的对本项目技术目标、技术框架、技术工作内容、技术路线和方法、技术规范标准等项目内容；</w:t>
            </w:r>
          </w:p>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3、供应商对本项目整体的技术人员配备方案，拟派团队成员分工，人员资质水平，从事本职工作的经验；</w:t>
            </w:r>
          </w:p>
          <w:p>
            <w:pPr>
              <w:widowControl/>
              <w:spacing w:line="240" w:lineRule="auto"/>
              <w:ind w:firstLine="0" w:firstLineChars="0"/>
              <w:jc w:val="both"/>
              <w:rPr>
                <w:rFonts w:ascii="Times New Roman" w:hAnsi="Times New Roman"/>
                <w:szCs w:val="24"/>
                <w:lang w:val="en-GB"/>
              </w:rPr>
            </w:pPr>
            <w:r>
              <w:rPr>
                <w:rFonts w:ascii="Times New Roman" w:hAnsi="Times New Roman"/>
                <w:szCs w:val="24"/>
                <w:lang w:val="en-GB"/>
              </w:rPr>
              <w:t>4</w:t>
            </w:r>
            <w:r>
              <w:rPr>
                <w:rFonts w:hint="eastAsia" w:ascii="Times New Roman" w:hAnsi="Times New Roman"/>
                <w:szCs w:val="24"/>
                <w:lang w:val="en-GB"/>
              </w:rPr>
              <w:t>、供应商对本项目的服务流程及管理措施；</w:t>
            </w:r>
          </w:p>
          <w:p>
            <w:pPr>
              <w:widowControl/>
              <w:spacing w:line="240" w:lineRule="auto"/>
              <w:ind w:firstLine="0" w:firstLineChars="0"/>
              <w:jc w:val="both"/>
              <w:rPr>
                <w:rFonts w:ascii="Times New Roman" w:hAnsi="Times New Roman"/>
                <w:szCs w:val="24"/>
                <w:lang w:val="en-GB"/>
              </w:rPr>
            </w:pPr>
            <w:r>
              <w:rPr>
                <w:rFonts w:ascii="Times New Roman" w:hAnsi="Times New Roman"/>
                <w:szCs w:val="24"/>
                <w:lang w:val="en-GB"/>
              </w:rPr>
              <w:t>5</w:t>
            </w:r>
            <w:r>
              <w:rPr>
                <w:rFonts w:hint="eastAsia" w:ascii="Times New Roman" w:hAnsi="Times New Roman"/>
                <w:szCs w:val="24"/>
                <w:lang w:val="en-GB"/>
              </w:rPr>
              <w:t>、供应商对项目完成（服务期满）后的服务承诺等内容。</w:t>
            </w:r>
          </w:p>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每具有一项满足本项目采购需求的，最高得4分；每有一处描述不完整或不具体扣</w:t>
            </w:r>
            <w:r>
              <w:rPr>
                <w:rFonts w:ascii="Times New Roman" w:hAnsi="Times New Roman"/>
                <w:szCs w:val="24"/>
                <w:lang w:val="en-GB"/>
              </w:rPr>
              <w:t>0.5分，扣完为止。不提供相关方案不得分</w:t>
            </w:r>
            <w:r>
              <w:rPr>
                <w:rFonts w:hint="eastAsia" w:ascii="Times New Roman" w:hAnsi="Times New Roman"/>
                <w:szCs w:val="24"/>
                <w:lang w:val="en-GB"/>
              </w:rPr>
              <w:t>，本项满分为</w:t>
            </w:r>
            <w:r>
              <w:rPr>
                <w:rFonts w:ascii="Times New Roman" w:hAnsi="Times New Roman"/>
                <w:szCs w:val="24"/>
                <w:lang w:val="en-GB"/>
              </w:rPr>
              <w:t>20</w:t>
            </w:r>
            <w:r>
              <w:rPr>
                <w:rFonts w:hint="eastAsia" w:ascii="Times New Roman" w:hAnsi="Times New Roman"/>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6" w:hRule="atLeast"/>
          <w:jc w:val="center"/>
        </w:trPr>
        <w:tc>
          <w:tcPr>
            <w:tcW w:w="677" w:type="pct"/>
            <w:vMerge w:val="continue"/>
            <w:vAlign w:val="center"/>
          </w:tcPr>
          <w:p>
            <w:pPr>
              <w:widowControl/>
              <w:spacing w:line="240" w:lineRule="auto"/>
              <w:ind w:firstLine="0" w:firstLineChars="0"/>
              <w:jc w:val="center"/>
              <w:rPr>
                <w:rFonts w:hint="eastAsia" w:ascii="Times New Roman" w:hAnsi="Times New Roman"/>
                <w:szCs w:val="24"/>
                <w:lang w:val="en-GB"/>
              </w:rPr>
            </w:pPr>
          </w:p>
        </w:tc>
        <w:tc>
          <w:tcPr>
            <w:tcW w:w="651"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对本项目的重点、难点分析及应对措施</w:t>
            </w:r>
          </w:p>
        </w:tc>
        <w:tc>
          <w:tcPr>
            <w:tcW w:w="423"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10分</w:t>
            </w:r>
          </w:p>
        </w:tc>
        <w:tc>
          <w:tcPr>
            <w:tcW w:w="3247" w:type="pct"/>
            <w:vAlign w:val="center"/>
          </w:tcPr>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环评验收方案项目重点难点分析、应对措施及相应的合理化建议等对供应商实施方案（包括重点、难点问题的认识及与本项目的关联程度，对环评验收项目特点、难点合理化建议及解决方案，质量技术保障措施，关键节点控制）等进行评审，每具有一项满足本项目采购需求的，最高得</w:t>
            </w:r>
            <w:r>
              <w:rPr>
                <w:rFonts w:ascii="Times New Roman" w:hAnsi="Times New Roman"/>
                <w:szCs w:val="24"/>
                <w:lang w:val="en-GB"/>
              </w:rPr>
              <w:t>2分，每有一处描述不完整或不具体扣1分，扣完为止。不提供相关方案不得分，本项满分为10分</w:t>
            </w:r>
            <w:r>
              <w:rPr>
                <w:rFonts w:hint="eastAsia" w:ascii="Times New Roman" w:hAnsi="Times New Roman"/>
                <w:szCs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78" w:hRule="atLeast"/>
          <w:jc w:val="center"/>
        </w:trPr>
        <w:tc>
          <w:tcPr>
            <w:tcW w:w="677" w:type="pct"/>
            <w:vMerge w:val="continue"/>
            <w:vAlign w:val="center"/>
          </w:tcPr>
          <w:p>
            <w:pPr>
              <w:widowControl/>
              <w:spacing w:line="240" w:lineRule="auto"/>
              <w:ind w:firstLine="0" w:firstLineChars="0"/>
              <w:jc w:val="center"/>
              <w:rPr>
                <w:rFonts w:hint="eastAsia" w:ascii="Times New Roman" w:hAnsi="Times New Roman"/>
                <w:szCs w:val="24"/>
                <w:lang w:val="en-GB"/>
              </w:rPr>
            </w:pPr>
          </w:p>
        </w:tc>
        <w:tc>
          <w:tcPr>
            <w:tcW w:w="651"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进度保证措施</w:t>
            </w:r>
          </w:p>
        </w:tc>
        <w:tc>
          <w:tcPr>
            <w:tcW w:w="423"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10分</w:t>
            </w:r>
          </w:p>
        </w:tc>
        <w:tc>
          <w:tcPr>
            <w:tcW w:w="3247" w:type="pct"/>
            <w:vAlign w:val="center"/>
          </w:tcPr>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供应商根据本项目需求能对目标合理分解，分段控制目标明确，控制措施方法科学，进度时间安排合理，能够确保进度控制质量及目标的方案，每具有一项满足本项目采购需求的，最高得 2.5分，每有一处描述不完整或不具体扣</w:t>
            </w:r>
            <w:r>
              <w:rPr>
                <w:rFonts w:ascii="Times New Roman" w:hAnsi="Times New Roman"/>
                <w:szCs w:val="24"/>
                <w:lang w:val="en-GB"/>
              </w:rPr>
              <w:t>0.5分，扣完为止。不提供相关方案不得分</w:t>
            </w:r>
            <w:r>
              <w:rPr>
                <w:rFonts w:hint="eastAsia" w:ascii="Times New Roman" w:hAnsi="Times New Roman"/>
                <w:szCs w:val="24"/>
                <w:lang w:val="en-GB"/>
              </w:rPr>
              <w:t>，本项满分为10分。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0" w:hRule="atLeast"/>
          <w:jc w:val="center"/>
        </w:trPr>
        <w:tc>
          <w:tcPr>
            <w:tcW w:w="677" w:type="pct"/>
            <w:vMerge w:val="continue"/>
            <w:vAlign w:val="center"/>
          </w:tcPr>
          <w:p>
            <w:pPr>
              <w:widowControl/>
              <w:spacing w:line="240" w:lineRule="auto"/>
              <w:ind w:firstLine="0" w:firstLineChars="0"/>
              <w:jc w:val="center"/>
              <w:rPr>
                <w:rFonts w:hint="eastAsia" w:ascii="Times New Roman" w:hAnsi="Times New Roman"/>
                <w:szCs w:val="24"/>
                <w:lang w:val="en-GB"/>
              </w:rPr>
            </w:pPr>
          </w:p>
        </w:tc>
        <w:tc>
          <w:tcPr>
            <w:tcW w:w="651"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服务保障措施</w:t>
            </w:r>
          </w:p>
        </w:tc>
        <w:tc>
          <w:tcPr>
            <w:tcW w:w="423"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20分</w:t>
            </w:r>
          </w:p>
        </w:tc>
        <w:tc>
          <w:tcPr>
            <w:tcW w:w="3247" w:type="pct"/>
          </w:tcPr>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1、对供应商对本项目服务方案（主要包括质量保证措施，环评验收质量目标，拟投入的主要人员和监管设备）进行评审，每具有一项满足本项目采购需求的，最高得2分；每有一处描述不完整或不具体扣</w:t>
            </w:r>
            <w:r>
              <w:rPr>
                <w:rFonts w:ascii="Times New Roman" w:hAnsi="Times New Roman"/>
                <w:szCs w:val="24"/>
                <w:lang w:val="en-GB"/>
              </w:rPr>
              <w:t>0.5分，扣完为止。不提供相关方案不得分</w:t>
            </w:r>
            <w:r>
              <w:rPr>
                <w:rFonts w:hint="eastAsia" w:ascii="Times New Roman" w:hAnsi="Times New Roman"/>
                <w:szCs w:val="24"/>
                <w:lang w:val="en-GB"/>
              </w:rPr>
              <w:t>，本项满分为</w:t>
            </w:r>
            <w:r>
              <w:rPr>
                <w:rFonts w:ascii="Times New Roman" w:hAnsi="Times New Roman"/>
                <w:szCs w:val="24"/>
                <w:lang w:val="en-GB"/>
              </w:rPr>
              <w:t>5</w:t>
            </w:r>
            <w:r>
              <w:rPr>
                <w:rFonts w:hint="eastAsia" w:ascii="Times New Roman" w:hAnsi="Times New Roman"/>
                <w:szCs w:val="24"/>
                <w:lang w:val="en-GB"/>
              </w:rPr>
              <w:t>分。</w:t>
            </w:r>
          </w:p>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2、对供应商对本项目的组织机构、服务质量保证措施、保密措施进行评审。每具有一项满足本项目采购需求的，最高得2分，每有一处描述不完整或不具体扣</w:t>
            </w:r>
            <w:r>
              <w:rPr>
                <w:rFonts w:ascii="Times New Roman" w:hAnsi="Times New Roman"/>
                <w:szCs w:val="24"/>
                <w:lang w:val="en-GB"/>
              </w:rPr>
              <w:t>0.5分，扣完为止。不提供相关方案不得分</w:t>
            </w:r>
            <w:r>
              <w:rPr>
                <w:rFonts w:hint="eastAsia" w:ascii="Times New Roman" w:hAnsi="Times New Roman"/>
                <w:szCs w:val="24"/>
                <w:lang w:val="en-GB"/>
              </w:rPr>
              <w:t>，本项满分为</w:t>
            </w:r>
            <w:r>
              <w:rPr>
                <w:rFonts w:ascii="Times New Roman" w:hAnsi="Times New Roman"/>
                <w:szCs w:val="24"/>
                <w:lang w:val="en-GB"/>
              </w:rPr>
              <w:t>5</w:t>
            </w:r>
            <w:r>
              <w:rPr>
                <w:rFonts w:hint="eastAsia" w:ascii="Times New Roman" w:hAnsi="Times New Roman"/>
                <w:szCs w:val="24"/>
                <w:lang w:val="en-GB"/>
              </w:rPr>
              <w:t>分。</w:t>
            </w:r>
          </w:p>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3、对供应商对本项目的完整的工作台账、工作信息收集、客户反馈措施等进行评审；每具有一项满足本项目采购需求的，最高得2分，每有一处描述不完整或不具体扣</w:t>
            </w:r>
            <w:r>
              <w:rPr>
                <w:rFonts w:ascii="Times New Roman" w:hAnsi="Times New Roman"/>
                <w:szCs w:val="24"/>
                <w:lang w:val="en-GB"/>
              </w:rPr>
              <w:t>0.5分，扣完为止。不提供相关方案不得分</w:t>
            </w:r>
            <w:r>
              <w:rPr>
                <w:rFonts w:hint="eastAsia" w:ascii="Times New Roman" w:hAnsi="Times New Roman"/>
                <w:szCs w:val="24"/>
                <w:lang w:val="en-GB"/>
              </w:rPr>
              <w:t>，本项满分为</w:t>
            </w:r>
            <w:r>
              <w:rPr>
                <w:rFonts w:ascii="Times New Roman" w:hAnsi="Times New Roman"/>
                <w:szCs w:val="24"/>
                <w:lang w:val="en-GB"/>
              </w:rPr>
              <w:t>5</w:t>
            </w:r>
            <w:r>
              <w:rPr>
                <w:rFonts w:hint="eastAsia" w:ascii="Times New Roman" w:hAnsi="Times New Roman"/>
                <w:szCs w:val="24"/>
                <w:lang w:val="en-GB"/>
              </w:rPr>
              <w:t>分。</w:t>
            </w:r>
          </w:p>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4、对供应商对本项目的应急措施进行评审。具有满足本项目采购需求的，最高得</w:t>
            </w:r>
            <w:r>
              <w:rPr>
                <w:rFonts w:ascii="Times New Roman" w:hAnsi="Times New Roman"/>
                <w:szCs w:val="24"/>
                <w:lang w:val="en-GB"/>
              </w:rPr>
              <w:t>4</w:t>
            </w:r>
            <w:r>
              <w:rPr>
                <w:rFonts w:hint="eastAsia" w:ascii="Times New Roman" w:hAnsi="Times New Roman"/>
                <w:szCs w:val="24"/>
                <w:lang w:val="en-GB"/>
              </w:rPr>
              <w:t>分，每有一处描述不完整或不具体扣</w:t>
            </w:r>
            <w:r>
              <w:rPr>
                <w:rFonts w:ascii="Times New Roman" w:hAnsi="Times New Roman"/>
                <w:szCs w:val="24"/>
                <w:lang w:val="en-GB"/>
              </w:rPr>
              <w:t>1分，扣完为止。不提供相关方案不得分</w:t>
            </w:r>
            <w:r>
              <w:rPr>
                <w:rFonts w:hint="eastAsia" w:ascii="Times New Roman" w:hAnsi="Times New Roman"/>
                <w:szCs w:val="24"/>
                <w:lang w:val="en-GB"/>
              </w:rPr>
              <w:t>，本项满分为</w:t>
            </w:r>
            <w:r>
              <w:rPr>
                <w:rFonts w:ascii="Times New Roman" w:hAnsi="Times New Roman"/>
                <w:szCs w:val="24"/>
                <w:lang w:val="en-GB"/>
              </w:rPr>
              <w:t>5</w:t>
            </w:r>
            <w:r>
              <w:rPr>
                <w:rFonts w:hint="eastAsia" w:ascii="Times New Roman" w:hAnsi="Times New Roman"/>
                <w:szCs w:val="24"/>
                <w:lang w:val="en-GB"/>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80" w:hRule="atLeast"/>
          <w:jc w:val="center"/>
        </w:trPr>
        <w:tc>
          <w:tcPr>
            <w:tcW w:w="677" w:type="pct"/>
            <w:vMerge w:val="continue"/>
            <w:vAlign w:val="center"/>
          </w:tcPr>
          <w:p>
            <w:pPr>
              <w:widowControl/>
              <w:spacing w:line="240" w:lineRule="auto"/>
              <w:ind w:firstLine="0" w:firstLineChars="0"/>
              <w:jc w:val="center"/>
              <w:rPr>
                <w:rFonts w:hint="eastAsia" w:ascii="Times New Roman" w:hAnsi="Times New Roman"/>
                <w:szCs w:val="24"/>
                <w:lang w:val="en-GB"/>
              </w:rPr>
            </w:pPr>
          </w:p>
        </w:tc>
        <w:tc>
          <w:tcPr>
            <w:tcW w:w="651"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违约承诺</w:t>
            </w:r>
          </w:p>
        </w:tc>
        <w:tc>
          <w:tcPr>
            <w:tcW w:w="423"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5分</w:t>
            </w:r>
          </w:p>
        </w:tc>
        <w:tc>
          <w:tcPr>
            <w:tcW w:w="3247" w:type="pct"/>
            <w:vAlign w:val="center"/>
          </w:tcPr>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根据供应商对本项目需求服务要求，对本项目的配置足够的人员,环评验收报告资料完整不造假，保密措施，项目资料管理等等内容，如有违约同意按采购人制定的考核机制予以扣分及接受合同约定的相应处罚。每具有一项满足本项目承诺要求的，最高得1分；每有一处描述不完整或不具体扣</w:t>
            </w:r>
            <w:r>
              <w:rPr>
                <w:rFonts w:ascii="Times New Roman" w:hAnsi="Times New Roman"/>
                <w:szCs w:val="24"/>
                <w:lang w:val="en-GB"/>
              </w:rPr>
              <w:t>0.5分，扣完为止。不提供相关方案不得分</w:t>
            </w:r>
            <w:r>
              <w:rPr>
                <w:rFonts w:hint="eastAsia" w:ascii="Times New Roman" w:hAnsi="Times New Roman"/>
                <w:szCs w:val="24"/>
                <w:lang w:val="en-GB"/>
              </w:rPr>
              <w:t>，本项满分为5分。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8" w:hRule="atLeast"/>
          <w:jc w:val="center"/>
        </w:trPr>
        <w:tc>
          <w:tcPr>
            <w:tcW w:w="677" w:type="pct"/>
            <w:vMerge w:val="restar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商务部分</w:t>
            </w:r>
          </w:p>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（15分）</w:t>
            </w:r>
          </w:p>
        </w:tc>
        <w:tc>
          <w:tcPr>
            <w:tcW w:w="651"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业绩</w:t>
            </w:r>
          </w:p>
        </w:tc>
        <w:tc>
          <w:tcPr>
            <w:tcW w:w="423"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10分</w:t>
            </w:r>
          </w:p>
        </w:tc>
        <w:tc>
          <w:tcPr>
            <w:tcW w:w="3247" w:type="pct"/>
            <w:vAlign w:val="center"/>
          </w:tcPr>
          <w:p>
            <w:pPr>
              <w:widowControl/>
              <w:spacing w:line="240" w:lineRule="auto"/>
              <w:ind w:firstLine="0" w:firstLineChars="0"/>
              <w:jc w:val="both"/>
              <w:rPr>
                <w:rFonts w:hint="eastAsia" w:ascii="Times New Roman" w:hAnsi="Times New Roman"/>
                <w:szCs w:val="24"/>
                <w:lang w:val="en-GB"/>
              </w:rPr>
            </w:pPr>
            <w:r>
              <w:rPr>
                <w:rFonts w:hint="eastAsia" w:ascii="Times New Roman" w:hAnsi="Times New Roman"/>
                <w:szCs w:val="24"/>
                <w:lang w:val="en-GB"/>
              </w:rPr>
              <w:t>供应商自</w:t>
            </w:r>
            <w:r>
              <w:rPr>
                <w:rFonts w:ascii="Times New Roman" w:hAnsi="Times New Roman"/>
                <w:szCs w:val="24"/>
                <w:lang w:val="en-GB"/>
              </w:rPr>
              <w:t>20</w:t>
            </w:r>
            <w:r>
              <w:rPr>
                <w:rFonts w:hint="eastAsia" w:ascii="Times New Roman" w:hAnsi="Times New Roman"/>
                <w:szCs w:val="24"/>
                <w:lang w:val="en-GB"/>
              </w:rPr>
              <w:t>20</w:t>
            </w:r>
            <w:r>
              <w:rPr>
                <w:rFonts w:ascii="Times New Roman" w:hAnsi="Times New Roman"/>
                <w:szCs w:val="24"/>
                <w:lang w:val="en-GB"/>
              </w:rPr>
              <w:t>年1</w:t>
            </w:r>
            <w:r>
              <w:rPr>
                <w:rFonts w:hint="eastAsia" w:ascii="Times New Roman" w:hAnsi="Times New Roman"/>
                <w:szCs w:val="24"/>
                <w:lang w:val="en-US" w:eastAsia="zh-CN"/>
              </w:rPr>
              <w:t>0</w:t>
            </w:r>
            <w:r>
              <w:rPr>
                <w:rFonts w:ascii="Times New Roman" w:hAnsi="Times New Roman"/>
                <w:szCs w:val="24"/>
                <w:lang w:val="en-GB"/>
              </w:rPr>
              <w:t>月1</w:t>
            </w:r>
            <w:r>
              <w:rPr>
                <w:rFonts w:hint="eastAsia" w:ascii="Times New Roman" w:hAnsi="Times New Roman"/>
                <w:szCs w:val="24"/>
                <w:lang w:val="en-US" w:eastAsia="zh-CN"/>
              </w:rPr>
              <w:t>9</w:t>
            </w:r>
            <w:r>
              <w:rPr>
                <w:rFonts w:ascii="Times New Roman" w:hAnsi="Times New Roman"/>
                <w:szCs w:val="24"/>
                <w:lang w:val="en-GB"/>
              </w:rPr>
              <w:t>日（</w:t>
            </w:r>
            <w:r>
              <w:rPr>
                <w:rFonts w:hint="eastAsia" w:ascii="Times New Roman" w:hAnsi="Times New Roman"/>
                <w:szCs w:val="24"/>
                <w:lang w:val="en-GB"/>
              </w:rPr>
              <w:t>以合同签订日为准</w:t>
            </w:r>
            <w:r>
              <w:rPr>
                <w:rFonts w:ascii="Times New Roman" w:hAnsi="Times New Roman"/>
                <w:szCs w:val="24"/>
                <w:lang w:val="en-GB"/>
              </w:rPr>
              <w:t>）以来承担过的类似项目业绩，每提供1份合同得2分，本项最高得10分，</w:t>
            </w:r>
            <w:r>
              <w:rPr>
                <w:rFonts w:hint="eastAsia" w:ascii="Times New Roman" w:hAnsi="Times New Roman"/>
                <w:szCs w:val="24"/>
                <w:lang w:val="en-GB"/>
              </w:rPr>
              <w:t>没有业绩合同不得分</w:t>
            </w:r>
            <w:r>
              <w:rPr>
                <w:rFonts w:ascii="Times New Roman" w:hAnsi="Times New Roman"/>
                <w:szCs w:val="24"/>
                <w:lang w:val="en-G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4" w:hRule="atLeast"/>
          <w:jc w:val="center"/>
        </w:trPr>
        <w:tc>
          <w:tcPr>
            <w:tcW w:w="677" w:type="pct"/>
            <w:vMerge w:val="continue"/>
            <w:vAlign w:val="center"/>
          </w:tcPr>
          <w:p>
            <w:pPr>
              <w:widowControl/>
              <w:spacing w:line="240" w:lineRule="auto"/>
              <w:ind w:firstLine="0" w:firstLineChars="0"/>
              <w:jc w:val="center"/>
              <w:rPr>
                <w:rFonts w:hint="eastAsia" w:ascii="Times New Roman" w:hAnsi="Times New Roman"/>
                <w:szCs w:val="24"/>
                <w:lang w:val="en-GB"/>
              </w:rPr>
            </w:pPr>
          </w:p>
        </w:tc>
        <w:tc>
          <w:tcPr>
            <w:tcW w:w="651"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技术人员</w:t>
            </w:r>
          </w:p>
        </w:tc>
        <w:tc>
          <w:tcPr>
            <w:tcW w:w="423" w:type="pct"/>
            <w:vAlign w:val="center"/>
          </w:tcPr>
          <w:p>
            <w:pPr>
              <w:widowControl/>
              <w:spacing w:line="240" w:lineRule="auto"/>
              <w:ind w:firstLine="0" w:firstLineChars="0"/>
              <w:jc w:val="center"/>
              <w:rPr>
                <w:rFonts w:hint="eastAsia" w:ascii="Times New Roman" w:hAnsi="Times New Roman"/>
                <w:szCs w:val="24"/>
                <w:lang w:val="en-GB"/>
              </w:rPr>
            </w:pPr>
            <w:r>
              <w:rPr>
                <w:rFonts w:hint="eastAsia" w:ascii="Times New Roman" w:hAnsi="Times New Roman"/>
                <w:szCs w:val="24"/>
                <w:lang w:val="en-GB"/>
              </w:rPr>
              <w:t>5分</w:t>
            </w:r>
          </w:p>
        </w:tc>
        <w:tc>
          <w:tcPr>
            <w:tcW w:w="3247" w:type="pct"/>
            <w:vAlign w:val="center"/>
          </w:tcPr>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1.拟派本项目负责人具备高级及以上职称，得2分。</w:t>
            </w:r>
          </w:p>
          <w:p>
            <w:pPr>
              <w:widowControl/>
              <w:spacing w:line="240" w:lineRule="auto"/>
              <w:ind w:firstLine="0" w:firstLineChars="0"/>
              <w:jc w:val="both"/>
              <w:rPr>
                <w:rFonts w:ascii="Times New Roman" w:hAnsi="Times New Roman"/>
                <w:szCs w:val="24"/>
                <w:lang w:val="en-GB"/>
              </w:rPr>
            </w:pPr>
            <w:r>
              <w:rPr>
                <w:rFonts w:hint="eastAsia" w:ascii="Times New Roman" w:hAnsi="Times New Roman"/>
                <w:szCs w:val="24"/>
                <w:lang w:val="en-GB"/>
              </w:rPr>
              <w:t>2.拟参与本项目主要技术人员分工明确、配备齐全，且职责分明，得0-3分。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329" w:type="pct"/>
            <w:gridSpan w:val="2"/>
            <w:vAlign w:val="center"/>
          </w:tcPr>
          <w:p>
            <w:pPr>
              <w:shd w:val="clear" w:color="auto" w:fill="FFFFFF"/>
              <w:spacing w:line="300" w:lineRule="exact"/>
              <w:ind w:firstLine="480"/>
              <w:jc w:val="center"/>
              <w:rPr>
                <w:rFonts w:ascii="宋体" w:hAnsi="宋体"/>
                <w:sz w:val="24"/>
              </w:rPr>
            </w:pPr>
            <w:r>
              <w:rPr>
                <w:rFonts w:ascii="宋体" w:hAnsi="宋体"/>
                <w:sz w:val="24"/>
              </w:rPr>
              <w:t>合计</w:t>
            </w:r>
          </w:p>
        </w:tc>
        <w:tc>
          <w:tcPr>
            <w:tcW w:w="3670" w:type="pct"/>
            <w:gridSpan w:val="2"/>
            <w:vAlign w:val="center"/>
          </w:tcPr>
          <w:p>
            <w:pPr>
              <w:shd w:val="clear" w:color="auto" w:fill="FFFFFF"/>
              <w:spacing w:line="300" w:lineRule="exact"/>
              <w:ind w:firstLine="480"/>
              <w:jc w:val="center"/>
              <w:rPr>
                <w:rFonts w:ascii="宋体" w:hAnsi="宋体"/>
                <w:sz w:val="24"/>
              </w:rPr>
            </w:pPr>
            <w:r>
              <w:rPr>
                <w:rFonts w:hint="eastAsia" w:ascii="宋体" w:hAnsi="宋体"/>
                <w:sz w:val="24"/>
              </w:rPr>
              <w:t>1</w:t>
            </w:r>
            <w:r>
              <w:rPr>
                <w:rFonts w:ascii="宋体" w:hAnsi="宋体"/>
                <w:sz w:val="24"/>
              </w:rPr>
              <w:t>00</w:t>
            </w:r>
            <w:r>
              <w:rPr>
                <w:rFonts w:hint="eastAsia" w:ascii="宋体" w:hAnsi="宋体"/>
                <w:sz w:val="24"/>
              </w:rPr>
              <w:t>分</w:t>
            </w:r>
          </w:p>
        </w:tc>
      </w:tr>
    </w:tbl>
    <w:p>
      <w:pPr>
        <w:widowControl w:val="0"/>
        <w:spacing w:after="120"/>
        <w:jc w:val="both"/>
        <w:rPr>
          <w:rFonts w:hint="default" w:ascii="仿宋" w:hAnsi="仿宋" w:eastAsia="仿宋" w:cs="仿宋"/>
          <w:b/>
          <w:bCs/>
          <w:kern w:val="2"/>
          <w:sz w:val="32"/>
          <w:szCs w:val="32"/>
          <w:highlight w:val="none"/>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mNDFmMzZlMzEwYWZhZDQyNmI4YTVlNDQyNjQyNDgifQ=="/>
  </w:docVars>
  <w:rsids>
    <w:rsidRoot w:val="456F6B5C"/>
    <w:rsid w:val="0CB67611"/>
    <w:rsid w:val="41EC4594"/>
    <w:rsid w:val="456F6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No Spacing"/>
    <w:qFormat/>
    <w:uiPriority w:val="1"/>
    <w:pPr>
      <w:widowControl w:val="0"/>
      <w:ind w:firstLine="200" w:firstLineChars="200"/>
    </w:pPr>
    <w:rPr>
      <w:rFonts w:ascii="Calibri" w:hAnsi="Calibri" w:eastAsia="仿宋" w:cs="Times New Roman"/>
      <w:kern w:val="2"/>
      <w:sz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2023-10-17T03:19:00Z</dcterms:created>
  <dc:creator>依心而行</dc:creator>
  <cp:lastModifiedBy>依心而行</cp:lastModifiedBy>
  <dcterms:modified xsi:type="dcterms:W3CDTF">2023-10-24T08:15:55Z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97A2F17838C2458783C2EABD36F1AFC6_11</vt:lpwstr>
  </property>
</Properties>
</file>