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pStyle w:val="7"/>
        <w:jc w:val="both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jc w:val="left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项目编号：SEK2024018  </w:t>
      </w:r>
    </w:p>
    <w:p>
      <w:pPr>
        <w:pStyle w:val="7"/>
        <w:jc w:val="left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项目名称：山东省第二康复医院住院楼8楼原康复大厅日立中央空调改造项目</w:t>
      </w:r>
    </w:p>
    <w:p>
      <w:pPr>
        <w:pStyle w:val="7"/>
        <w:ind w:firstLine="1205" w:firstLineChars="500"/>
        <w:jc w:val="left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>
      <w:pPr>
        <w:pStyle w:val="6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响应文件要求</w:t>
      </w:r>
    </w:p>
    <w:p>
      <w:pPr>
        <w:pStyle w:val="7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内容要求</w:t>
      </w:r>
    </w:p>
    <w:p>
      <w:pPr>
        <w:pStyle w:val="7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>
      <w:pPr>
        <w:pStyle w:val="7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>
      <w:pPr>
        <w:pStyle w:val="7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报价单（见附件3）</w:t>
      </w:r>
    </w:p>
    <w:p>
      <w:pPr>
        <w:pStyle w:val="7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参照评分表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7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其他要求</w:t>
      </w:r>
    </w:p>
    <w:p>
      <w:pPr>
        <w:pStyle w:val="7"/>
        <w:numPr>
          <w:ilvl w:val="0"/>
          <w:numId w:val="1"/>
        </w:numP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响应文件，一份三份，建议钉装或胶装。</w:t>
      </w:r>
    </w:p>
    <w:p>
      <w:pPr>
        <w:pStyle w:val="7"/>
        <w:numPr>
          <w:ilvl w:val="0"/>
          <w:numId w:val="1"/>
        </w:numP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对响应文件密封情况不做要求。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jc w:val="left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附件3：报价单</w:t>
      </w:r>
    </w:p>
    <w:p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报价单</w:t>
      </w:r>
    </w:p>
    <w:p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9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82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报价(单价：元)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山东省第二康复医院住院楼8楼原康复大厅日立中央空调改造项目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小 写 ：                 </w:t>
            </w:r>
          </w:p>
          <w:p>
            <w:pPr>
              <w:pStyle w:val="7"/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 写 ：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924"/>
              </w:tabs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</w:tbl>
    <w:p>
      <w:pPr>
        <w:pStyle w:val="7"/>
        <w:ind w:left="1280" w:hanging="1120" w:hangingChars="4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注：（1）提交报价单视同响应院内采购项目需求公示中所有要求。</w:t>
      </w:r>
    </w:p>
    <w:p>
      <w:pPr>
        <w:pStyle w:val="7"/>
        <w:numPr>
          <w:ilvl w:val="0"/>
          <w:numId w:val="2"/>
        </w:numPr>
        <w:ind w:firstLine="280" w:firstLineChars="1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供应商所报价格为含税全包价，因参与本项目产生的人工、印刷、差旅等费用由供应商承担。</w:t>
      </w:r>
    </w:p>
    <w:p>
      <w:pPr>
        <w:pStyle w:val="7"/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（3）报价不得高于预算控制价。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供应商名称：（公章）         </w:t>
      </w:r>
    </w:p>
    <w:p>
      <w:pPr>
        <w:pStyle w:val="7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法定代表人或授权代理人（签字或盖章）：          </w:t>
      </w:r>
    </w:p>
    <w:p>
      <w:pPr>
        <w:pStyle w:val="7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年   月   日</w:t>
      </w:r>
    </w:p>
    <w:p>
      <w:pPr>
        <w:pStyle w:val="7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报价明细表</w:t>
      </w:r>
    </w:p>
    <w:tbl>
      <w:tblPr>
        <w:tblStyle w:val="11"/>
        <w:tblW w:w="61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804"/>
        <w:gridCol w:w="1920"/>
        <w:gridCol w:w="1605"/>
        <w:gridCol w:w="795"/>
        <w:gridCol w:w="690"/>
        <w:gridCol w:w="660"/>
        <w:gridCol w:w="907"/>
        <w:gridCol w:w="896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单台制冷量（KW）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男更衣室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9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低静压风管式室内机（原设备）</w:t>
            </w:r>
          </w:p>
        </w:tc>
        <w:tc>
          <w:tcPr>
            <w:tcW w:w="7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RPIZ-28FSN6QC/P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拆除移机费用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女更衣室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低静压风管式室内机（原设备）</w:t>
            </w:r>
          </w:p>
        </w:tc>
        <w:tc>
          <w:tcPr>
            <w:tcW w:w="7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RPIZ-22FSN6QC/P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拆除移机费用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换鞋室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</w:t>
            </w:r>
          </w:p>
        </w:tc>
        <w:tc>
          <w:tcPr>
            <w:tcW w:w="9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低静压风管式室内机</w:t>
            </w:r>
          </w:p>
        </w:tc>
        <w:tc>
          <w:tcPr>
            <w:tcW w:w="7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RPIZ-45FSN6QC/P</w:t>
            </w:r>
          </w:p>
        </w:tc>
        <w:tc>
          <w:tcPr>
            <w:tcW w:w="3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10.55</w:t>
            </w:r>
          </w:p>
        </w:tc>
        <w:tc>
          <w:tcPr>
            <w:tcW w:w="9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低静压风管式室内机（原设备）</w:t>
            </w:r>
          </w:p>
        </w:tc>
        <w:tc>
          <w:tcPr>
            <w:tcW w:w="7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RPIZ-28FSN6QC/P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拆除移机费用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控制室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24.04</w:t>
            </w:r>
          </w:p>
        </w:tc>
        <w:tc>
          <w:tcPr>
            <w:tcW w:w="9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低静压风管式室内机</w:t>
            </w:r>
          </w:p>
        </w:tc>
        <w:tc>
          <w:tcPr>
            <w:tcW w:w="7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RPIZ-50FSN6QC/P</w:t>
            </w:r>
          </w:p>
        </w:tc>
        <w:tc>
          <w:tcPr>
            <w:tcW w:w="3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换车间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14.01</w:t>
            </w:r>
          </w:p>
        </w:tc>
        <w:tc>
          <w:tcPr>
            <w:tcW w:w="9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低静压风管式室内机</w:t>
            </w:r>
          </w:p>
        </w:tc>
        <w:tc>
          <w:tcPr>
            <w:tcW w:w="7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RPIZ-32FSN6QC/P</w:t>
            </w:r>
          </w:p>
        </w:tc>
        <w:tc>
          <w:tcPr>
            <w:tcW w:w="3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污秽处理间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10.33</w:t>
            </w:r>
          </w:p>
        </w:tc>
        <w:tc>
          <w:tcPr>
            <w:tcW w:w="9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低静压风管式室内机</w:t>
            </w:r>
          </w:p>
        </w:tc>
        <w:tc>
          <w:tcPr>
            <w:tcW w:w="7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RPIZ-28FSN6QC/P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线控器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PC-P1HEQ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分歧管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日立配套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风道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镀锌钢板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铜管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φ6.35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铜管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φ9.52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铜管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φ12.7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铜管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φ15.88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铜管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φ19.05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铜管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φ28.58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冷凝水管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De32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管道保温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难燃橡塑保温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拆除四面出风嵌入室内机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RCI-125FSKNQ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拆除铜管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0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拆除冷凝水管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0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价格合计（元）</w:t>
            </w:r>
          </w:p>
        </w:tc>
        <w:tc>
          <w:tcPr>
            <w:tcW w:w="19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附件4：采购需求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一、采购内容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山东省第二康复医院住院楼8楼原康复大厅日立中央空调改造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305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服务内容及要求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305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1.标准要求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达到国家要求的相关标准。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2.工程量清单</w:t>
      </w:r>
    </w:p>
    <w:tbl>
      <w:tblPr>
        <w:tblStyle w:val="11"/>
        <w:tblW w:w="55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51"/>
        <w:gridCol w:w="846"/>
        <w:gridCol w:w="2426"/>
        <w:gridCol w:w="2060"/>
        <w:gridCol w:w="969"/>
        <w:gridCol w:w="480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tblHeader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房间名称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单台制冷量（KW）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男更衣室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2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低静压风管式室内机（原设备）</w:t>
            </w:r>
          </w:p>
        </w:tc>
        <w:tc>
          <w:tcPr>
            <w:tcW w:w="10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RPIZ-28FSN6QC/P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女更衣室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低静压风管式室内机（原设备）</w:t>
            </w:r>
          </w:p>
        </w:tc>
        <w:tc>
          <w:tcPr>
            <w:tcW w:w="10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RPIZ-22FSN6QC/P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换鞋室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</w:t>
            </w:r>
          </w:p>
        </w:tc>
        <w:tc>
          <w:tcPr>
            <w:tcW w:w="12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低静压风管式室内机</w:t>
            </w:r>
          </w:p>
        </w:tc>
        <w:tc>
          <w:tcPr>
            <w:tcW w:w="10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RPIZ-45FSN6QC/P</w:t>
            </w:r>
          </w:p>
        </w:tc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10.55</w:t>
            </w:r>
          </w:p>
        </w:tc>
        <w:tc>
          <w:tcPr>
            <w:tcW w:w="12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低静压风管式室内机（原设备）</w:t>
            </w:r>
          </w:p>
        </w:tc>
        <w:tc>
          <w:tcPr>
            <w:tcW w:w="10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RPIZ-28FSN6QC/P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控制室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24.04</w:t>
            </w:r>
          </w:p>
        </w:tc>
        <w:tc>
          <w:tcPr>
            <w:tcW w:w="12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低静压风管式室内机</w:t>
            </w:r>
          </w:p>
        </w:tc>
        <w:tc>
          <w:tcPr>
            <w:tcW w:w="10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RPIZ-50FSN6QC/P</w:t>
            </w:r>
          </w:p>
        </w:tc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换车间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</w:t>
            </w:r>
          </w:p>
        </w:tc>
        <w:tc>
          <w:tcPr>
            <w:tcW w:w="12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低静压风管式室内机</w:t>
            </w:r>
          </w:p>
        </w:tc>
        <w:tc>
          <w:tcPr>
            <w:tcW w:w="10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RPIZ-32FSN6QC/P</w:t>
            </w:r>
          </w:p>
        </w:tc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污秽处理间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10.33</w:t>
            </w:r>
          </w:p>
        </w:tc>
        <w:tc>
          <w:tcPr>
            <w:tcW w:w="12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低静压风管式室内机</w:t>
            </w:r>
          </w:p>
        </w:tc>
        <w:tc>
          <w:tcPr>
            <w:tcW w:w="10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RPIZ-28FSN6QC/P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线控器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PC-P1HEQ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分歧管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日立配套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风道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镀锌钢板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φ6.35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φ9.52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φ12.7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φ15.88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φ19.05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φ28.58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冷凝水管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管道保温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难燃橡塑保温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拆除四面出风嵌入室内机</w:t>
            </w:r>
          </w:p>
        </w:tc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RCI-125FSKNQ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拆除铜管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拆除冷凝水管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（供应商可根据自身实际情况自报最短工期。）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质保期：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自验收合格之日起2年。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（供应商可根据自身实际情况自报最长质保期。）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付款方式：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验收通过，付至审计金额的97%，质保期后一次性无息支付余款。</w:t>
      </w:r>
    </w:p>
    <w:p>
      <w:pPr>
        <w:pStyle w:val="8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549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912"/>
        <w:gridCol w:w="7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  <w:t>评审项目</w:t>
            </w:r>
          </w:p>
        </w:tc>
        <w:tc>
          <w:tcPr>
            <w:tcW w:w="4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  <w:t>分值</w:t>
            </w:r>
          </w:p>
        </w:tc>
        <w:tc>
          <w:tcPr>
            <w:tcW w:w="3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7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  <w:t>投标报价</w:t>
            </w:r>
          </w:p>
        </w:tc>
        <w:tc>
          <w:tcPr>
            <w:tcW w:w="4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30分</w:t>
            </w:r>
          </w:p>
        </w:tc>
        <w:tc>
          <w:tcPr>
            <w:tcW w:w="3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zh-CN"/>
              </w:rPr>
              <w:t>综合评分法中的价格分统一采用低价优先法计算，即满足磋商文件要求且最终报价最低的供应商的价格为磋商基准价，其价格分为满分。其他供应商的价格分统一按照下列公式计算：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zh-CN"/>
              </w:rPr>
              <w:t>磋商报价得分=（磋商基准价/最终磋商报价）×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zh-CN"/>
              </w:rPr>
              <w:t>%×100。项目评审过程中，不得去掉最终报价中的最高报价和最低报价。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高于招标控制价的为无效报价。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7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val="zh-CN"/>
              </w:rPr>
              <w:t>技术部分</w:t>
            </w:r>
          </w:p>
        </w:tc>
        <w:tc>
          <w:tcPr>
            <w:tcW w:w="4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50分</w:t>
            </w:r>
          </w:p>
        </w:tc>
        <w:tc>
          <w:tcPr>
            <w:tcW w:w="3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（1）总体概述：施工组织总体设想、方案针对性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（2）施工进度计划和各阶段进度的保证措施0-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）各分部分项工程的施工方案和质量保证措施0-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）安全文明施工和环境保护措施0-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>）关键施工技术、工艺及工程实施的重点、难点和解决方案0-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  <w:t xml:space="preserve">分；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val="zh-CN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  <w:lang w:val="zh-CN"/>
              </w:rPr>
              <w:t>商务部分</w:t>
            </w:r>
          </w:p>
        </w:tc>
        <w:tc>
          <w:tcPr>
            <w:tcW w:w="4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20分</w:t>
            </w:r>
          </w:p>
        </w:tc>
        <w:tc>
          <w:tcPr>
            <w:tcW w:w="3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eastAsia="zh-CN"/>
              </w:rPr>
              <w:t>）缺陷责任期保修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</w:rPr>
              <w:t>服务措施，由评委酌情打分，0-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缺陷责任期保修</w:t>
            </w: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</w:rPr>
              <w:t>服务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</w:rPr>
              <w:t>人员的安排计划、响应时间、响应程度及保证措施，由评委酌情打分，0-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4"/>
                <w:highlight w:val="none"/>
                <w:shd w:val="clear" w:color="auto" w:fill="FFFFFF"/>
              </w:rPr>
              <w:t>分</w:t>
            </w:r>
          </w:p>
        </w:tc>
      </w:tr>
    </w:tbl>
    <w:p>
      <w:pPr>
        <w:pStyle w:val="8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27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B04DB4"/>
    <w:multiLevelType w:val="singleLevel"/>
    <w:tmpl w:val="C2B04D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F4F4EE"/>
    <w:multiLevelType w:val="singleLevel"/>
    <w:tmpl w:val="5FF4F4E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FmMzZlMzEwYWZhZDQyNmI4YTVlNDQyNjQyNDgifQ=="/>
  </w:docVars>
  <w:rsids>
    <w:rsidRoot w:val="1D4D0919"/>
    <w:rsid w:val="028E2C3F"/>
    <w:rsid w:val="030D1D7A"/>
    <w:rsid w:val="04BF630F"/>
    <w:rsid w:val="05D06494"/>
    <w:rsid w:val="135275A3"/>
    <w:rsid w:val="1C37053E"/>
    <w:rsid w:val="1D4D0919"/>
    <w:rsid w:val="27851016"/>
    <w:rsid w:val="290E7995"/>
    <w:rsid w:val="2DA2639B"/>
    <w:rsid w:val="31B86D53"/>
    <w:rsid w:val="321018C9"/>
    <w:rsid w:val="332130EA"/>
    <w:rsid w:val="35A14944"/>
    <w:rsid w:val="36865841"/>
    <w:rsid w:val="36E214BF"/>
    <w:rsid w:val="385361F9"/>
    <w:rsid w:val="3BD00387"/>
    <w:rsid w:val="3C003CFD"/>
    <w:rsid w:val="3FC96286"/>
    <w:rsid w:val="4081341A"/>
    <w:rsid w:val="4670640B"/>
    <w:rsid w:val="4A5E5D9E"/>
    <w:rsid w:val="4DC63E1D"/>
    <w:rsid w:val="52EE4462"/>
    <w:rsid w:val="566C1FFD"/>
    <w:rsid w:val="56EB73E7"/>
    <w:rsid w:val="5C9D2F32"/>
    <w:rsid w:val="5E895141"/>
    <w:rsid w:val="61E42D12"/>
    <w:rsid w:val="65636BE4"/>
    <w:rsid w:val="6598383A"/>
    <w:rsid w:val="6CAC3515"/>
    <w:rsid w:val="6E797B74"/>
    <w:rsid w:val="758B0495"/>
    <w:rsid w:val="76AE38F0"/>
    <w:rsid w:val="794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500" w:lineRule="exact"/>
      <w:ind w:left="1588" w:leftChars="832" w:firstLine="433" w:firstLineChars="196"/>
    </w:pPr>
    <w:rPr>
      <w:rFonts w:ascii="Times New Roman" w:hAnsi="Times New Roman" w:eastAsia="宋体" w:cs="Times New Roman"/>
      <w:kern w:val="2"/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unhideWhenUsed/>
    <w:qFormat/>
    <w:uiPriority w:val="99"/>
    <w:pPr>
      <w:spacing w:after="120"/>
    </w:pPr>
    <w:rPr>
      <w:rFonts w:eastAsia="Times New Roman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toc 1"/>
    <w:basedOn w:val="1"/>
    <w:next w:val="1"/>
    <w:unhideWhenUsed/>
    <w:qFormat/>
    <w:uiPriority w:val="39"/>
    <w:rPr>
      <w:rFonts w:ascii="Times New Roman" w:hAnsi="Times New Roman"/>
    </w:rPr>
  </w:style>
  <w:style w:type="paragraph" w:styleId="9">
    <w:name w:val="toc 2"/>
    <w:basedOn w:val="1"/>
    <w:next w:val="1"/>
    <w:autoRedefine/>
    <w:qFormat/>
    <w:uiPriority w:val="39"/>
    <w:pPr>
      <w:spacing w:line="360" w:lineRule="auto"/>
      <w:ind w:left="210"/>
      <w:jc w:val="left"/>
    </w:pPr>
    <w:rPr>
      <w:rFonts w:ascii="Calibri" w:hAnsi="Calibri" w:eastAsia="宋体" w:cs="Times New Roman"/>
      <w:smallCaps/>
      <w:sz w:val="28"/>
      <w:szCs w:val="20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21"/>
    <w:basedOn w:val="13"/>
    <w:autoRedefine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31"/>
    <w:basedOn w:val="13"/>
    <w:autoRedefine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8">
    <w:name w:val="font41"/>
    <w:basedOn w:val="13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1215</Words>
  <Characters>1633</Characters>
  <Lines>0</Lines>
  <Paragraphs>0</Paragraphs>
  <TotalTime>0</TotalTime>
  <ScaleCrop>false</ScaleCrop>
  <LinksUpToDate>false</LinksUpToDate>
  <CharactersWithSpaces>1716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2023-08-04T02:40:00Z</dcterms:created>
  <dc:creator>依心而行</dc:creator>
  <cp:lastModifiedBy>依心而行</cp:lastModifiedBy>
  <dcterms:modified xsi:type="dcterms:W3CDTF">2024-06-12T01:17:00Z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41509F24F7664B9493D197F8DBE4C416_13</vt:lpwstr>
  </property>
</Properties>
</file>